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74AE4C95" w14:textId="77777777" w:rsidTr="00F03319">
        <w:trPr>
          <w:trHeight w:val="3349"/>
        </w:trPr>
        <w:tc>
          <w:tcPr>
            <w:tcW w:w="4758" w:type="dxa"/>
          </w:tcPr>
          <w:p w14:paraId="67939C79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45AAA287" w14:textId="77777777" w:rsidR="0008382F" w:rsidRPr="005D3E5F" w:rsidRDefault="0008382F" w:rsidP="0008382F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E29E0A5" w14:textId="77777777" w:rsidR="0008382F" w:rsidRPr="00B67AF6" w:rsidRDefault="0008382F" w:rsidP="0008382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79BFE58" w14:textId="77777777" w:rsidR="0008382F" w:rsidRDefault="0008382F" w:rsidP="0008382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941EF7D" w14:textId="77777777" w:rsidR="0008382F" w:rsidRPr="00A262C2" w:rsidRDefault="0008382F" w:rsidP="0008382F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59CB7351" w14:textId="518D6B19" w:rsidR="008778C9" w:rsidRPr="0084209F" w:rsidRDefault="0008382F" w:rsidP="0008382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Прасс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 xml:space="preserve"> П.И.</w:t>
            </w:r>
          </w:p>
          <w:p w14:paraId="6D13BF3E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299C9F0B" w14:textId="169089B2" w:rsidR="008778C9" w:rsidRPr="0084209F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BA2020">
              <w:rPr>
                <w:b/>
                <w:bCs/>
                <w:color w:val="000000"/>
                <w:lang w:val="ru-RU"/>
              </w:rPr>
              <w:t>18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426AC8">
              <w:rPr>
                <w:b/>
                <w:bCs/>
                <w:color w:val="000000"/>
                <w:lang w:val="ru-RU"/>
              </w:rPr>
              <w:t>июля</w:t>
            </w:r>
            <w:r w:rsidR="00426AC8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Pr="0084209F">
              <w:rPr>
                <w:b/>
                <w:bCs/>
                <w:color w:val="000000"/>
                <w:lang w:val="ru-RU"/>
              </w:rPr>
              <w:t>20</w:t>
            </w:r>
            <w:r w:rsidR="00B41C00">
              <w:rPr>
                <w:b/>
                <w:bCs/>
                <w:color w:val="000000"/>
                <w:lang w:val="ru-RU"/>
              </w:rPr>
              <w:t>2</w:t>
            </w:r>
            <w:r w:rsidR="00803EF1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788E23A9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FFB1336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5E1CF288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17912540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364EB38F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044B4E58" w14:textId="24EB3F46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09556A">
              <w:rPr>
                <w:color w:val="000000"/>
                <w:lang w:val="ru-RU"/>
              </w:rPr>
              <w:t>№</w:t>
            </w:r>
            <w:r w:rsidR="00857D28">
              <w:t xml:space="preserve"> </w:t>
            </w:r>
            <w:r w:rsidR="002912AE" w:rsidRPr="002912AE">
              <w:rPr>
                <w:color w:val="000000"/>
                <w:lang w:val="ru-RU"/>
              </w:rPr>
              <w:t>167/22</w:t>
            </w:r>
            <w:r w:rsidR="002912AE">
              <w:rPr>
                <w:color w:val="000000"/>
                <w:lang w:val="ru-RU"/>
              </w:rPr>
              <w:t xml:space="preserve"> </w:t>
            </w:r>
            <w:bookmarkStart w:id="1" w:name="_GoBack"/>
            <w:bookmarkEnd w:id="1"/>
            <w:r w:rsidRPr="00776E51">
              <w:rPr>
                <w:color w:val="000000"/>
                <w:lang w:val="ru-RU"/>
              </w:rPr>
              <w:t>от «</w:t>
            </w:r>
            <w:r w:rsidR="00BA2020">
              <w:rPr>
                <w:color w:val="000000"/>
                <w:lang w:val="ru-RU"/>
              </w:rPr>
              <w:t>18</w:t>
            </w:r>
            <w:r w:rsidRPr="00776E51">
              <w:rPr>
                <w:color w:val="000000"/>
                <w:lang w:val="ru-RU"/>
              </w:rPr>
              <w:t xml:space="preserve">» </w:t>
            </w:r>
            <w:r w:rsidR="00426AC8">
              <w:rPr>
                <w:color w:val="000000"/>
                <w:lang w:val="ru-RU"/>
              </w:rPr>
              <w:t>июля</w:t>
            </w:r>
            <w:r w:rsidR="00426AC8" w:rsidRPr="00776E51">
              <w:rPr>
                <w:color w:val="000000"/>
                <w:lang w:val="ru-RU"/>
              </w:rPr>
              <w:t xml:space="preserve"> </w:t>
            </w:r>
            <w:r w:rsidRPr="00776E51">
              <w:rPr>
                <w:color w:val="000000"/>
                <w:lang w:val="ru-RU"/>
              </w:rPr>
              <w:t>20</w:t>
            </w:r>
            <w:r w:rsidR="00135326">
              <w:rPr>
                <w:color w:val="000000"/>
                <w:lang w:val="ru-RU"/>
              </w:rPr>
              <w:t>2</w:t>
            </w:r>
            <w:r w:rsidR="00803EF1">
              <w:rPr>
                <w:color w:val="000000"/>
                <w:lang w:val="ru-RU"/>
              </w:rPr>
              <w:t>2</w:t>
            </w:r>
            <w:r w:rsidRPr="00776E51">
              <w:rPr>
                <w:color w:val="000000"/>
                <w:lang w:val="ru-RU"/>
              </w:rPr>
              <w:t xml:space="preserve"> г.</w:t>
            </w:r>
          </w:p>
          <w:p w14:paraId="58092DD4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73301021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15E7B455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4FDDB8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49DC6C51" w14:textId="06732597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BA2020">
              <w:rPr>
                <w:b/>
                <w:bCs/>
                <w:color w:val="000000"/>
                <w:lang w:val="ru-RU"/>
              </w:rPr>
              <w:t>18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426AC8">
              <w:rPr>
                <w:b/>
                <w:bCs/>
                <w:color w:val="000000"/>
                <w:lang w:val="ru-RU"/>
              </w:rPr>
              <w:t>июля</w:t>
            </w:r>
            <w:r w:rsidR="00426AC8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="006F3AB1" w:rsidRPr="0084209F">
              <w:rPr>
                <w:b/>
                <w:bCs/>
                <w:color w:val="000000"/>
                <w:lang w:val="ru-RU"/>
              </w:rPr>
              <w:t>20</w:t>
            </w:r>
            <w:r w:rsidR="00135326">
              <w:rPr>
                <w:b/>
                <w:bCs/>
                <w:color w:val="000000"/>
                <w:lang w:val="ru-RU"/>
              </w:rPr>
              <w:t>2</w:t>
            </w:r>
            <w:r w:rsidR="00803EF1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8342CFA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5DBCE132" w14:textId="4D1CE52D" w:rsidR="008778C9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6890C537" w14:textId="77777777" w:rsidR="00D255DE" w:rsidRPr="00323085" w:rsidRDefault="00D255DE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6F4FBA5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6F66B3F1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321E7B73" w14:textId="083569C3" w:rsidR="000A2C66" w:rsidRDefault="006C53E3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6C53E3">
        <w:rPr>
          <w:b/>
          <w:snapToGrid w:val="0"/>
          <w:sz w:val="28"/>
          <w:szCs w:val="28"/>
        </w:rPr>
        <w:t>Закрытого паевого инвестиционного фонда недвижимости «Альфа-Капитал Арендный поток»</w:t>
      </w:r>
    </w:p>
    <w:p w14:paraId="4935A0C4" w14:textId="77777777" w:rsidR="00D80881" w:rsidRDefault="00D80881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6BBF1A22" w14:textId="77777777" w:rsidR="00D255DE" w:rsidRDefault="00D255D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07793D63" w14:textId="6C5CC680" w:rsidR="000A2C66" w:rsidRDefault="000A2C66" w:rsidP="000A2C66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 w:rsidR="00D255DE">
        <w:rPr>
          <w:sz w:val="24"/>
          <w:szCs w:val="24"/>
        </w:rPr>
        <w:t>31</w:t>
      </w:r>
      <w:r w:rsidRPr="00E16ECA">
        <w:rPr>
          <w:sz w:val="24"/>
          <w:szCs w:val="24"/>
        </w:rPr>
        <w:t xml:space="preserve">» </w:t>
      </w:r>
      <w:r w:rsidR="00D255DE">
        <w:rPr>
          <w:sz w:val="24"/>
          <w:szCs w:val="24"/>
        </w:rPr>
        <w:t>июля</w:t>
      </w:r>
      <w:r w:rsidRPr="00E16ECA">
        <w:rPr>
          <w:sz w:val="24"/>
          <w:szCs w:val="24"/>
        </w:rPr>
        <w:t xml:space="preserve"> 2022 года.</w:t>
      </w:r>
    </w:p>
    <w:p w14:paraId="6BD2CBEB" w14:textId="77777777" w:rsidR="00D255DE" w:rsidRDefault="00D255DE" w:rsidP="000A2C66">
      <w:pPr>
        <w:ind w:firstLine="709"/>
        <w:contextualSpacing/>
        <w:rPr>
          <w:sz w:val="24"/>
          <w:szCs w:val="24"/>
        </w:rPr>
      </w:pPr>
    </w:p>
    <w:p w14:paraId="382E2D46" w14:textId="7767E47D" w:rsidR="000A2C66" w:rsidRDefault="000A2C66" w:rsidP="000A2C66">
      <w:pPr>
        <w:contextualSpacing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0A2C66" w:rsidRPr="00321C30" w14:paraId="7DFC69B2" w14:textId="77777777" w:rsidTr="00FD4D24">
        <w:trPr>
          <w:tblHeader/>
        </w:trPr>
        <w:tc>
          <w:tcPr>
            <w:tcW w:w="4317" w:type="dxa"/>
            <w:shd w:val="clear" w:color="auto" w:fill="F2F2F2" w:themeFill="background1" w:themeFillShade="F2"/>
          </w:tcPr>
          <w:p w14:paraId="59072690" w14:textId="77777777" w:rsidR="000A2C66" w:rsidRDefault="000A2C66" w:rsidP="00CD6A56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  <w:p w14:paraId="41D6DFB0" w14:textId="105CF3F1" w:rsidR="00D255DE" w:rsidRPr="00E16ECA" w:rsidRDefault="00D255DE" w:rsidP="00CD6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</w:tcPr>
          <w:p w14:paraId="6B502DDD" w14:textId="77777777" w:rsidR="000A2C66" w:rsidRPr="00E16ECA" w:rsidRDefault="000A2C66" w:rsidP="00CD6A56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0A2C66" w:rsidRPr="00321C30" w14:paraId="3AA224F7" w14:textId="77777777" w:rsidTr="003001E9">
        <w:tc>
          <w:tcPr>
            <w:tcW w:w="4317" w:type="dxa"/>
          </w:tcPr>
          <w:p w14:paraId="3A96DF49" w14:textId="77777777" w:rsidR="003001E9" w:rsidRPr="006527B0" w:rsidRDefault="003001E9" w:rsidP="00D255DE">
            <w:pPr>
              <w:pStyle w:val="20"/>
              <w:keepNext w:val="0"/>
              <w:keepLines w:val="0"/>
              <w:widowControl w:val="0"/>
              <w:numPr>
                <w:ilvl w:val="0"/>
                <w:numId w:val="9"/>
              </w:numPr>
              <w:spacing w:before="0"/>
              <w:outlineLvl w:val="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Признание и оценка ценных бумаг, в </w:t>
            </w:r>
            <w:proofErr w:type="spellStart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т.ч</w:t>
            </w:r>
            <w:proofErr w:type="spellEnd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депозитных сертификатов</w:t>
            </w:r>
          </w:p>
          <w:p w14:paraId="462F69A3" w14:textId="77777777" w:rsidR="000A2C66" w:rsidRPr="003001E9" w:rsidRDefault="000A2C66" w:rsidP="000A2C66">
            <w:pPr>
              <w:rPr>
                <w:b/>
                <w:sz w:val="24"/>
                <w:szCs w:val="24"/>
                <w:lang w:val="x-none"/>
              </w:rPr>
            </w:pPr>
          </w:p>
          <w:p w14:paraId="11546C70" w14:textId="77777777" w:rsidR="003001E9" w:rsidRPr="006527B0" w:rsidRDefault="003001E9" w:rsidP="003001E9">
            <w:pPr>
              <w:ind w:firstLine="709"/>
              <w:rPr>
                <w:b/>
                <w:bCs/>
                <w:iCs/>
              </w:rPr>
            </w:pPr>
            <w:r w:rsidRPr="006527B0">
              <w:rPr>
                <w:b/>
                <w:bCs/>
                <w:iCs/>
              </w:rPr>
              <w:t>Общие положения.</w:t>
            </w:r>
          </w:p>
          <w:p w14:paraId="6ED0C965" w14:textId="77777777" w:rsidR="003001E9" w:rsidRPr="006527B0" w:rsidRDefault="003001E9" w:rsidP="003001E9">
            <w:pPr>
              <w:ind w:firstLine="709"/>
              <w:rPr>
                <w:bCs/>
                <w:iCs/>
              </w:rPr>
            </w:pPr>
            <w:r w:rsidRPr="006527B0">
              <w:t xml:space="preserve">Для оценки справедливой стоимости ценных бумаг используются </w:t>
            </w:r>
            <w:r w:rsidRPr="006527B0">
              <w:rPr>
                <w:bCs/>
                <w:iCs/>
              </w:rPr>
              <w:t xml:space="preserve">модели оценки стоимости ценных бумаг, для которых определен активный рынок, </w:t>
            </w:r>
            <w:r w:rsidRPr="006527B0">
              <w:t xml:space="preserve">и </w:t>
            </w:r>
            <w:r w:rsidRPr="006527B0">
              <w:rPr>
                <w:bCs/>
                <w:iCs/>
              </w:rPr>
              <w:t>модели оценки стоимости ценных бумаг, для которых не определен активный рынок, а также модели оценки, по которым определен аналогичный актив.</w:t>
            </w:r>
          </w:p>
          <w:p w14:paraId="5ACB172F" w14:textId="77777777" w:rsidR="003001E9" w:rsidRPr="00D255DE" w:rsidRDefault="003001E9" w:rsidP="003001E9">
            <w:pPr>
              <w:ind w:firstLine="709"/>
              <w:rPr>
                <w:b/>
                <w:bCs/>
                <w:iCs/>
              </w:rPr>
            </w:pPr>
            <w:r w:rsidRPr="006527B0">
              <w:rPr>
                <w:bCs/>
                <w:iCs/>
              </w:rPr>
              <w:t>Справедливая стоимость облигаций определяется с учетом накопленного купонного дохода на дату определения СЧА</w:t>
            </w:r>
            <w:r w:rsidRPr="00B648FA">
              <w:rPr>
                <w:bCs/>
                <w:iCs/>
              </w:rPr>
              <w:t xml:space="preserve">. </w:t>
            </w:r>
            <w:r w:rsidRPr="00D255DE">
              <w:rPr>
                <w:b/>
                <w:bCs/>
                <w:iCs/>
              </w:rPr>
              <w:t>Накопленный купонный доход на одну облигацию определяется с точностью до двух знаков после запятой.</w:t>
            </w:r>
          </w:p>
          <w:p w14:paraId="26BBD8C2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5256F507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702E9E4D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79FB6C73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4D2181BF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F5B7589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7753774B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15AC5D3F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41AA6F1D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5DCB1A21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4FB112BC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CA8DD20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7C40A24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6B0E6EFA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6D62BF9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0267FBA9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58C8EB6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42354730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C7F566F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6E095A58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0B429040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0B4DF033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28FBF7F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7971167A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AE62656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AA00ADA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8ABDB3E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6319734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F0BBD15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0E126F0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DA5C6DE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57A98334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54B9887A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5F17150C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A17B100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C454AB4" w14:textId="60766BF0" w:rsidR="003001E9" w:rsidRPr="006527B0" w:rsidRDefault="003001E9" w:rsidP="003001E9">
            <w:pPr>
              <w:ind w:firstLine="709"/>
              <w:rPr>
                <w:bCs/>
                <w:iCs/>
              </w:rPr>
            </w:pPr>
            <w:r w:rsidRPr="006527B0">
              <w:rPr>
                <w:bCs/>
                <w:iCs/>
              </w:rPr>
              <w:t>Расчет денежных потоков облигации с неопределенным купоном и/или номиналом в будущем в случае отсутствия цены 1 уровня или цен НРД рассчитывается в соответствии с Приложением 2Б.</w:t>
            </w:r>
          </w:p>
          <w:p w14:paraId="079B590F" w14:textId="0E17E817" w:rsidR="003001E9" w:rsidRPr="00E16ECA" w:rsidRDefault="003001E9" w:rsidP="000A2C66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523BABF0" w14:textId="77777777" w:rsidR="003001E9" w:rsidRPr="006527B0" w:rsidRDefault="003001E9" w:rsidP="003001E9">
            <w:pPr>
              <w:pStyle w:val="20"/>
              <w:keepNext w:val="0"/>
              <w:keepLines w:val="0"/>
              <w:widowControl w:val="0"/>
              <w:numPr>
                <w:ilvl w:val="0"/>
                <w:numId w:val="8"/>
              </w:numPr>
              <w:spacing w:before="0"/>
              <w:outlineLvl w:val="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2" w:name="_Toc1731781"/>
            <w:bookmarkStart w:id="3" w:name="_Toc100860586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 xml:space="preserve">Признание и оценка ценных бумаг, в </w:t>
            </w:r>
            <w:proofErr w:type="spellStart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т.ч</w:t>
            </w:r>
            <w:proofErr w:type="spellEnd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депозитных сертификатов</w:t>
            </w:r>
            <w:bookmarkEnd w:id="2"/>
            <w:bookmarkEnd w:id="3"/>
          </w:p>
          <w:p w14:paraId="00FCB966" w14:textId="77777777" w:rsidR="003001E9" w:rsidRPr="003001E9" w:rsidRDefault="003001E9" w:rsidP="003001E9">
            <w:pPr>
              <w:ind w:firstLine="709"/>
              <w:rPr>
                <w:b/>
                <w:bCs/>
                <w:iCs/>
                <w:lang w:val="x-none"/>
              </w:rPr>
            </w:pPr>
          </w:p>
          <w:p w14:paraId="7E471167" w14:textId="395B5C9D" w:rsidR="003001E9" w:rsidRPr="006527B0" w:rsidRDefault="003001E9" w:rsidP="003001E9">
            <w:pPr>
              <w:ind w:firstLine="709"/>
              <w:rPr>
                <w:b/>
                <w:bCs/>
                <w:iCs/>
              </w:rPr>
            </w:pPr>
            <w:r w:rsidRPr="006527B0">
              <w:rPr>
                <w:b/>
                <w:bCs/>
                <w:iCs/>
              </w:rPr>
              <w:t>Общие положения.</w:t>
            </w:r>
          </w:p>
          <w:p w14:paraId="0773A6D0" w14:textId="77777777" w:rsidR="003001E9" w:rsidRDefault="003001E9" w:rsidP="003001E9">
            <w:pPr>
              <w:ind w:firstLine="709"/>
              <w:rPr>
                <w:bCs/>
                <w:iCs/>
              </w:rPr>
            </w:pPr>
            <w:r w:rsidRPr="006527B0">
              <w:t xml:space="preserve">Для оценки справедливой стоимости ценных бумаг используются </w:t>
            </w:r>
            <w:r w:rsidRPr="006527B0">
              <w:rPr>
                <w:bCs/>
                <w:iCs/>
              </w:rPr>
              <w:t xml:space="preserve">модели оценки стоимости ценных бумаг, для которых определен активный рынок, </w:t>
            </w:r>
            <w:r w:rsidRPr="006527B0">
              <w:t xml:space="preserve">и </w:t>
            </w:r>
            <w:r w:rsidRPr="006527B0">
              <w:rPr>
                <w:bCs/>
                <w:iCs/>
              </w:rPr>
              <w:t>модели оценки стоимости ценных бумаг, для которых не определен активный рынок, а также модели оценки, по которым определен аналогичный актив.</w:t>
            </w:r>
          </w:p>
          <w:p w14:paraId="7AD33FEB" w14:textId="77777777" w:rsidR="003001E9" w:rsidRDefault="003001E9" w:rsidP="003001E9">
            <w:pPr>
              <w:ind w:firstLine="709"/>
            </w:pPr>
            <w:r w:rsidRPr="006527B0">
              <w:rPr>
                <w:bCs/>
                <w:iCs/>
              </w:rPr>
              <w:t>Справедливая стоимость облигаций определяется с учетом накопленного купонного дохода на дату определения СЧА.</w:t>
            </w:r>
            <w:r w:rsidRPr="00054F38">
              <w:t xml:space="preserve"> </w:t>
            </w:r>
          </w:p>
          <w:p w14:paraId="154809B8" w14:textId="77777777" w:rsidR="003001E9" w:rsidRPr="00D255DE" w:rsidRDefault="003001E9" w:rsidP="003001E9">
            <w:pPr>
              <w:ind w:firstLine="567"/>
              <w:rPr>
                <w:b/>
              </w:rPr>
            </w:pPr>
            <w:r w:rsidRPr="00D255DE">
              <w:rPr>
                <w:b/>
              </w:rPr>
              <w:t>Накопленный купонный доход (НКД) на одну облигацию определяется в валюте номинала облигации, с точностью до 2-го знака после запятой.</w:t>
            </w:r>
          </w:p>
          <w:p w14:paraId="07A98853" w14:textId="77777777" w:rsidR="003001E9" w:rsidRPr="00D255DE" w:rsidRDefault="003001E9" w:rsidP="003001E9">
            <w:pPr>
              <w:ind w:firstLine="567"/>
              <w:rPr>
                <w:b/>
              </w:rPr>
            </w:pPr>
          </w:p>
          <w:p w14:paraId="0DDF9FA3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Справедливая стоимость долевых ценных бумаг, выраженных в валюте, отличной от валюты определения СЧА определяется по следующей формуле:</w:t>
            </w:r>
          </w:p>
          <w:p w14:paraId="56FBEEA1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 xml:space="preserve">СС = </w:t>
            </w:r>
            <w:proofErr w:type="gramStart"/>
            <w:r w:rsidRPr="00D255DE">
              <w:rPr>
                <w:b/>
              </w:rPr>
              <w:t>ОКРУГЛ(</w:t>
            </w:r>
            <w:proofErr w:type="gramEnd"/>
            <w:r w:rsidRPr="00D255DE">
              <w:rPr>
                <w:b/>
              </w:rPr>
              <w:t>ОКРУГЛ (Количество ценных бумаг * котировка;2) * курс валюты котировки к валюте СЧА;2)</w:t>
            </w:r>
          </w:p>
          <w:p w14:paraId="19FE7C18" w14:textId="77777777" w:rsidR="003001E9" w:rsidRPr="00D255DE" w:rsidRDefault="003001E9" w:rsidP="003001E9">
            <w:pPr>
              <w:ind w:firstLine="709"/>
              <w:rPr>
                <w:b/>
              </w:rPr>
            </w:pPr>
          </w:p>
          <w:p w14:paraId="52EB63E2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lastRenderedPageBreak/>
              <w:t>Справедливая стоимость долговых ценных бумаг, выраженных в валюте, отличной от валюты определения СЧА определяется по следующей формуле:</w:t>
            </w:r>
          </w:p>
          <w:p w14:paraId="2B63B3AA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 xml:space="preserve">СС = </w:t>
            </w:r>
            <w:proofErr w:type="gramStart"/>
            <w:r w:rsidRPr="00D255DE">
              <w:rPr>
                <w:b/>
              </w:rPr>
              <w:t>ОКРУГЛ(</w:t>
            </w:r>
            <w:proofErr w:type="gramEnd"/>
            <w:r w:rsidRPr="00D255DE">
              <w:rPr>
                <w:b/>
              </w:rPr>
              <w:t>ОКРУГЛ (Количество ценных бумаг * котировка;2) * курс валюты котировки к валюте СЧА;2) + ОКРУГЛ(ОКРУГЛ (количество ценных бумаг * НКД) * курс валюты котировки к валюте СЧА;2), где</w:t>
            </w:r>
          </w:p>
          <w:p w14:paraId="2AF03D14" w14:textId="77777777" w:rsidR="003001E9" w:rsidRPr="00D255DE" w:rsidRDefault="003001E9" w:rsidP="003001E9">
            <w:pPr>
              <w:ind w:firstLine="709"/>
              <w:rPr>
                <w:b/>
              </w:rPr>
            </w:pPr>
          </w:p>
          <w:p w14:paraId="5D63E435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СС – справедливая стоимость пакета ценных бумаг в фонде;</w:t>
            </w:r>
          </w:p>
          <w:p w14:paraId="5C36AB14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Котировка – цена ценной бумаги, выбранная в соответствии с настоящим разделом ПСЧА;</w:t>
            </w:r>
          </w:p>
          <w:p w14:paraId="384E18B3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Курс валюты котировки к валюте СЧА – курс (или кросс-курс), выбранный в соответствии с настоящими Правилами определения СЧА;</w:t>
            </w:r>
          </w:p>
          <w:p w14:paraId="27165D3A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ОКРУГЛ – формула округления с указанием точности округления в конце формулы.</w:t>
            </w:r>
          </w:p>
          <w:p w14:paraId="66DE309D" w14:textId="77777777" w:rsidR="003001E9" w:rsidRDefault="003001E9" w:rsidP="003001E9">
            <w:pPr>
              <w:ind w:firstLine="709"/>
              <w:rPr>
                <w:bCs/>
                <w:iCs/>
              </w:rPr>
            </w:pPr>
          </w:p>
          <w:p w14:paraId="6DB45808" w14:textId="51F95FD4" w:rsidR="000A2C66" w:rsidRPr="003001E9" w:rsidRDefault="003001E9" w:rsidP="003001E9">
            <w:pPr>
              <w:ind w:firstLine="709"/>
              <w:rPr>
                <w:bCs/>
                <w:iCs/>
              </w:rPr>
            </w:pPr>
            <w:r w:rsidRPr="006527B0">
              <w:rPr>
                <w:bCs/>
                <w:iCs/>
              </w:rPr>
              <w:t>Расчет денежных потоков облигации с неопределенным купоном и/или номиналом в будущем в случае отсутствия цены 1 уровня или цен НРД рассчитывается в соответствии с Приложением 2Б.</w:t>
            </w:r>
          </w:p>
        </w:tc>
      </w:tr>
      <w:tr w:rsidR="000A2C66" w:rsidRPr="00321C30" w14:paraId="09D981E5" w14:textId="77777777" w:rsidTr="003001E9">
        <w:tc>
          <w:tcPr>
            <w:tcW w:w="4317" w:type="dxa"/>
          </w:tcPr>
          <w:p w14:paraId="1E54169E" w14:textId="77777777" w:rsidR="000A2C66" w:rsidRPr="006527B0" w:rsidRDefault="000A2C66" w:rsidP="003001E9">
            <w:pPr>
              <w:pStyle w:val="10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4" w:name="_Toc101097775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Определение рублевого эквивалента справедливой стоимости, определенной в валюте.</w:t>
            </w:r>
            <w:bookmarkEnd w:id="4"/>
          </w:p>
          <w:p w14:paraId="1AF47940" w14:textId="77777777" w:rsidR="000A2C66" w:rsidRPr="006527B0" w:rsidRDefault="000A2C66" w:rsidP="000A2C66">
            <w:pPr>
              <w:widowControl w:val="0"/>
              <w:ind w:firstLine="709"/>
            </w:pPr>
            <w:r w:rsidRPr="006527B0">
              <w:t>Справедливая стоимость активов и обязательств, определенная в валюте, отличной от российского рубля подлежит пересчету в рубли по официальному курсу, установленному Банком России на дату оценки. В том случае, если официальный курс валюты Банком не установлен, для пересчета в рубли используется курс валюты, установленный Банком России на предыдущую дату.</w:t>
            </w:r>
          </w:p>
          <w:p w14:paraId="2FDC5B87" w14:textId="77777777" w:rsidR="000A2C66" w:rsidRPr="006527B0" w:rsidRDefault="000A2C66" w:rsidP="000A2C66">
            <w:pPr>
              <w:widowControl w:val="0"/>
              <w:ind w:firstLine="709"/>
            </w:pPr>
            <w:r w:rsidRPr="006527B0">
              <w:t>В случае если Банком России не установлен курс иностранной валюты, в которой выражена стоимость активов/обязательств, к рублю, то используется соотношение между курсом иностранной валюты и рублем, определяемое на основе курса этих валют по отношению к американскому доллару (USD)</w:t>
            </w:r>
            <w:r w:rsidRPr="006527B0">
              <w:rPr>
                <w:rStyle w:val="af4"/>
              </w:rPr>
              <w:footnoteReference w:id="2"/>
            </w:r>
            <w:r w:rsidRPr="006527B0">
              <w:t xml:space="preserve"> (кросс-курс иностранной валюты, определенной через американский доллар (USD)).</w:t>
            </w:r>
          </w:p>
          <w:p w14:paraId="6E90B12C" w14:textId="77777777" w:rsidR="000A2C66" w:rsidRPr="00E16ECA" w:rsidRDefault="000A2C66" w:rsidP="000A2C66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23FC95" w14:textId="77777777" w:rsidR="000A2C66" w:rsidRPr="006527B0" w:rsidRDefault="000A2C66" w:rsidP="003001E9">
            <w:pPr>
              <w:pStyle w:val="10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5" w:name="_Toc1731793"/>
            <w:bookmarkStart w:id="6" w:name="_Toc100860601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Определение рублевого эквивалента справедливой стоимости, определенной в валюте.</w:t>
            </w:r>
            <w:bookmarkEnd w:id="5"/>
            <w:bookmarkEnd w:id="6"/>
          </w:p>
          <w:p w14:paraId="149DAC09" w14:textId="77777777" w:rsidR="000A2C66" w:rsidRPr="006527B0" w:rsidRDefault="000A2C66" w:rsidP="000A2C66">
            <w:pPr>
              <w:widowControl w:val="0"/>
              <w:ind w:firstLine="709"/>
            </w:pPr>
            <w:r w:rsidRPr="006527B0">
              <w:t>Справедливая стоимость активов и обязательств, определенная в валюте, отличной от российского рубля подлежит пересчету в рубли по официальному курсу, установленному Банком России на дату оценки. В том случае, если официальный курс валюты Банком не установлен, для пересчета в рубли используется курс валюты, установленный Банком России на предыдущую дату.</w:t>
            </w:r>
          </w:p>
          <w:p w14:paraId="3FE9DD3F" w14:textId="1B870967" w:rsidR="000A2C66" w:rsidRPr="00E16ECA" w:rsidRDefault="000A2C66" w:rsidP="006C53E3">
            <w:pPr>
              <w:widowControl w:val="0"/>
              <w:ind w:firstLine="709"/>
              <w:rPr>
                <w:b/>
                <w:sz w:val="24"/>
                <w:szCs w:val="24"/>
              </w:rPr>
            </w:pPr>
            <w:r w:rsidRPr="006527B0">
              <w:t xml:space="preserve">В случае если Банком России не установлен курс иностранной валюты, в которой выражена стоимость активов/обязательств, к рублю, то используется соотношение между курсом иностранной валюты и рублем, определяемое на основе </w:t>
            </w:r>
            <w:r w:rsidR="00C97B7D" w:rsidRPr="00C97B7D">
              <w:rPr>
                <w:b/>
              </w:rPr>
              <w:t>спот</w:t>
            </w:r>
            <w:r w:rsidR="00C97B7D">
              <w:t xml:space="preserve"> </w:t>
            </w:r>
            <w:r w:rsidRPr="006527B0">
              <w:t>курса этих валют по отношению к американскому доллару (USD)</w:t>
            </w:r>
            <w:r>
              <w:t xml:space="preserve">, </w:t>
            </w:r>
            <w:r w:rsidRPr="00D255DE">
              <w:rPr>
                <w:b/>
                <w:lang w:val="x-none"/>
              </w:rPr>
              <w:t xml:space="preserve">установленного </w:t>
            </w:r>
            <w:proofErr w:type="spellStart"/>
            <w:r w:rsidRPr="00D255DE">
              <w:rPr>
                <w:b/>
                <w:lang w:val="x-none"/>
              </w:rPr>
              <w:t>Intercontinental</w:t>
            </w:r>
            <w:proofErr w:type="spellEnd"/>
            <w:r w:rsidRPr="00D255DE">
              <w:rPr>
                <w:b/>
                <w:lang w:val="x-none"/>
              </w:rPr>
              <w:t xml:space="preserve"> </w:t>
            </w:r>
            <w:proofErr w:type="spellStart"/>
            <w:r w:rsidRPr="00D255DE">
              <w:rPr>
                <w:b/>
                <w:lang w:val="x-none"/>
              </w:rPr>
              <w:t>Exchange</w:t>
            </w:r>
            <w:proofErr w:type="spellEnd"/>
            <w:r w:rsidRPr="00D255DE">
              <w:rPr>
                <w:b/>
                <w:lang w:val="x-none"/>
              </w:rPr>
              <w:t xml:space="preserve"> (ICE)</w:t>
            </w:r>
            <w:r w:rsidRPr="00D255DE">
              <w:rPr>
                <w:rStyle w:val="af4"/>
                <w:b/>
              </w:rPr>
              <w:footnoteReference w:id="3"/>
            </w:r>
            <w:r w:rsidRPr="006527B0">
              <w:t xml:space="preserve"> (кросс-курс иностранной валюты, определенной через американский доллар (USD)).</w:t>
            </w:r>
          </w:p>
        </w:tc>
      </w:tr>
      <w:tr w:rsidR="000A2C66" w:rsidRPr="002912AE" w14:paraId="302E5750" w14:textId="77777777" w:rsidTr="003001E9">
        <w:tc>
          <w:tcPr>
            <w:tcW w:w="4317" w:type="dxa"/>
          </w:tcPr>
          <w:p w14:paraId="69D79432" w14:textId="77777777" w:rsidR="000A2C66" w:rsidRPr="006527B0" w:rsidRDefault="000A2C66" w:rsidP="000A2C66">
            <w:pPr>
              <w:pStyle w:val="10"/>
              <w:ind w:firstLine="709"/>
              <w:jc w:val="righ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7" w:name="_Toc101097781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3</w:t>
            </w:r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Рынки, информация которых используется для определения наиболее выгодного рынка для ценной бумаги</w:t>
            </w:r>
            <w:bookmarkEnd w:id="7"/>
          </w:p>
          <w:p w14:paraId="0E5D4105" w14:textId="77777777" w:rsidR="000A2C66" w:rsidRPr="006527B0" w:rsidRDefault="000A2C66" w:rsidP="000A2C6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</w:p>
          <w:p w14:paraId="2A942426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 xml:space="preserve">Публичное акционерное общество "Московская Биржа ММВБ - РТС" </w:t>
            </w:r>
          </w:p>
          <w:p w14:paraId="103B9CA6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>Публичное акционерное общество "Санкт-Петербургская биржа"</w:t>
            </w:r>
          </w:p>
          <w:p w14:paraId="59F553C9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>Закрытое акционерное общество "Санкт-Петербургская Валютная Биржа"</w:t>
            </w:r>
          </w:p>
          <w:p w14:paraId="339C2ACD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</w:rPr>
            </w:pPr>
            <w:r w:rsidRPr="00FD4D24">
              <w:rPr>
                <w:b/>
                <w:sz w:val="20"/>
                <w:szCs w:val="20"/>
              </w:rPr>
              <w:t>Афинская биржа (</w:t>
            </w:r>
            <w:proofErr w:type="spellStart"/>
            <w:r w:rsidRPr="00FD4D24">
              <w:rPr>
                <w:b/>
                <w:sz w:val="20"/>
                <w:szCs w:val="20"/>
              </w:rPr>
              <w:t>Athens</w:t>
            </w:r>
            <w:proofErr w:type="spellEnd"/>
            <w:r w:rsidRPr="00FD4D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4D24">
              <w:rPr>
                <w:b/>
                <w:sz w:val="20"/>
                <w:szCs w:val="20"/>
              </w:rPr>
              <w:t>Exchange</w:t>
            </w:r>
            <w:proofErr w:type="spellEnd"/>
            <w:r w:rsidRPr="00FD4D24">
              <w:rPr>
                <w:b/>
                <w:sz w:val="20"/>
                <w:szCs w:val="20"/>
              </w:rPr>
              <w:t xml:space="preserve">); </w:t>
            </w:r>
          </w:p>
          <w:p w14:paraId="0922B9B7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r w:rsidRPr="00D255DE">
              <w:rPr>
                <w:b/>
                <w:sz w:val="20"/>
                <w:szCs w:val="20"/>
              </w:rPr>
              <w:t>Белорусская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5DE">
              <w:rPr>
                <w:b/>
                <w:sz w:val="20"/>
                <w:szCs w:val="20"/>
              </w:rPr>
              <w:t>валютно</w:t>
            </w:r>
            <w:proofErr w:type="spellEnd"/>
            <w:r w:rsidRPr="00D255DE">
              <w:rPr>
                <w:b/>
                <w:sz w:val="20"/>
                <w:szCs w:val="20"/>
                <w:lang w:val="en-US"/>
              </w:rPr>
              <w:t>-</w:t>
            </w:r>
            <w:r w:rsidRPr="00D255DE">
              <w:rPr>
                <w:b/>
                <w:sz w:val="20"/>
                <w:szCs w:val="20"/>
              </w:rPr>
              <w:t>фондовая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биржа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(Belarusian currency and stock exchange); </w:t>
            </w:r>
          </w:p>
          <w:p w14:paraId="143B60A6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r w:rsidRPr="00D255DE">
              <w:rPr>
                <w:b/>
                <w:sz w:val="20"/>
                <w:szCs w:val="20"/>
              </w:rPr>
              <w:t>Бомбейская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фондовая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биржа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(Bombay Stock Exchange); </w:t>
            </w:r>
          </w:p>
          <w:p w14:paraId="44F77880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r w:rsidRPr="00D255DE">
              <w:rPr>
                <w:b/>
                <w:sz w:val="20"/>
                <w:szCs w:val="20"/>
              </w:rPr>
              <w:t>Будапештская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фондовая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биржа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(Budapest Stock Exchange); </w:t>
            </w:r>
          </w:p>
          <w:p w14:paraId="64D6A92E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r w:rsidRPr="00D255DE">
              <w:rPr>
                <w:b/>
                <w:sz w:val="20"/>
                <w:szCs w:val="20"/>
              </w:rPr>
              <w:t>Варшавская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фондовая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биржа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(Warsaw Stock Exchange); </w:t>
            </w:r>
          </w:p>
          <w:p w14:paraId="1A252C05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</w:rPr>
            </w:pPr>
            <w:r w:rsidRPr="00D255DE">
              <w:rPr>
                <w:b/>
                <w:sz w:val="20"/>
                <w:szCs w:val="20"/>
              </w:rPr>
              <w:t>Венская фондовая биржа (</w:t>
            </w:r>
            <w:r w:rsidRPr="00D255DE">
              <w:rPr>
                <w:b/>
                <w:sz w:val="20"/>
                <w:szCs w:val="20"/>
                <w:lang w:val="en-US"/>
              </w:rPr>
              <w:t>Vienna</w:t>
            </w:r>
            <w:r w:rsidRPr="00D255DE">
              <w:rPr>
                <w:b/>
                <w:sz w:val="20"/>
                <w:szCs w:val="20"/>
              </w:rPr>
              <w:t xml:space="preserve"> </w:t>
            </w:r>
            <w:r w:rsidRPr="00D255DE">
              <w:rPr>
                <w:b/>
                <w:sz w:val="20"/>
                <w:szCs w:val="20"/>
                <w:lang w:val="en-US"/>
              </w:rPr>
              <w:t>Stock</w:t>
            </w:r>
            <w:r w:rsidRPr="00D255DE">
              <w:rPr>
                <w:b/>
                <w:sz w:val="20"/>
                <w:szCs w:val="20"/>
              </w:rPr>
              <w:t xml:space="preserve"> </w:t>
            </w:r>
            <w:r w:rsidRPr="00D255DE">
              <w:rPr>
                <w:b/>
                <w:sz w:val="20"/>
                <w:szCs w:val="20"/>
                <w:lang w:val="en-US"/>
              </w:rPr>
              <w:t>Exchange</w:t>
            </w:r>
            <w:r w:rsidRPr="00D255DE">
              <w:rPr>
                <w:b/>
                <w:sz w:val="20"/>
                <w:szCs w:val="20"/>
              </w:rPr>
              <w:t xml:space="preserve">); </w:t>
            </w:r>
          </w:p>
          <w:p w14:paraId="1F167B48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</w:rPr>
            </w:pPr>
            <w:r w:rsidRPr="00D255DE">
              <w:rPr>
                <w:b/>
                <w:sz w:val="20"/>
                <w:szCs w:val="20"/>
              </w:rPr>
              <w:t xml:space="preserve">Венчурная фондовая биржа </w:t>
            </w:r>
            <w:proofErr w:type="spellStart"/>
            <w:r w:rsidRPr="00D255DE">
              <w:rPr>
                <w:b/>
                <w:sz w:val="20"/>
                <w:szCs w:val="20"/>
              </w:rPr>
              <w:t>ТиЭсЭкс</w:t>
            </w:r>
            <w:proofErr w:type="spellEnd"/>
            <w:r w:rsidRPr="00D255DE">
              <w:rPr>
                <w:b/>
                <w:sz w:val="20"/>
                <w:szCs w:val="20"/>
              </w:rPr>
              <w:t xml:space="preserve"> (Канада) (</w:t>
            </w:r>
            <w:r w:rsidRPr="00D255DE">
              <w:rPr>
                <w:b/>
                <w:sz w:val="20"/>
                <w:szCs w:val="20"/>
                <w:lang w:val="en-US"/>
              </w:rPr>
              <w:t>TSX</w:t>
            </w:r>
            <w:r w:rsidRPr="00D255DE">
              <w:rPr>
                <w:b/>
                <w:sz w:val="20"/>
                <w:szCs w:val="20"/>
              </w:rPr>
              <w:t xml:space="preserve"> </w:t>
            </w:r>
            <w:r w:rsidRPr="00D255DE">
              <w:rPr>
                <w:b/>
                <w:sz w:val="20"/>
                <w:szCs w:val="20"/>
                <w:lang w:val="en-US"/>
              </w:rPr>
              <w:t>Venture</w:t>
            </w:r>
            <w:r w:rsidRPr="00D255DE">
              <w:rPr>
                <w:b/>
                <w:sz w:val="20"/>
                <w:szCs w:val="20"/>
              </w:rPr>
              <w:t xml:space="preserve"> </w:t>
            </w:r>
            <w:r w:rsidRPr="00D255DE">
              <w:rPr>
                <w:b/>
                <w:sz w:val="20"/>
                <w:szCs w:val="20"/>
                <w:lang w:val="en-US"/>
              </w:rPr>
              <w:t>Exchange</w:t>
            </w:r>
            <w:r w:rsidRPr="00D255DE">
              <w:rPr>
                <w:b/>
                <w:sz w:val="20"/>
                <w:szCs w:val="20"/>
              </w:rPr>
              <w:t xml:space="preserve"> (</w:t>
            </w:r>
            <w:r w:rsidRPr="00D255DE">
              <w:rPr>
                <w:b/>
                <w:sz w:val="20"/>
                <w:szCs w:val="20"/>
                <w:lang w:val="en-US"/>
              </w:rPr>
              <w:t>Canada</w:t>
            </w:r>
            <w:r w:rsidRPr="00D255DE">
              <w:rPr>
                <w:b/>
                <w:sz w:val="20"/>
                <w:szCs w:val="20"/>
              </w:rPr>
              <w:t xml:space="preserve">)); </w:t>
            </w:r>
          </w:p>
          <w:p w14:paraId="3C844D3A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Гонконгская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(The Stock Exchange of Hong Kong); </w:t>
            </w:r>
          </w:p>
          <w:p w14:paraId="3A937C44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527B0">
              <w:rPr>
                <w:sz w:val="20"/>
                <w:szCs w:val="20"/>
              </w:rPr>
              <w:t>Дубайская</w:t>
            </w:r>
            <w:proofErr w:type="spellEnd"/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(Dubai Financial Market); </w:t>
            </w:r>
          </w:p>
          <w:p w14:paraId="47132082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527B0">
              <w:rPr>
                <w:sz w:val="20"/>
                <w:szCs w:val="20"/>
              </w:rPr>
              <w:t>Евронекст</w:t>
            </w:r>
            <w:proofErr w:type="spellEnd"/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Амстердам</w:t>
            </w:r>
            <w:r w:rsidRPr="006527B0">
              <w:rPr>
                <w:sz w:val="20"/>
                <w:szCs w:val="20"/>
                <w:lang w:val="en-US"/>
              </w:rPr>
              <w:t xml:space="preserve"> (Euronext Amsterdam); </w:t>
            </w:r>
          </w:p>
          <w:p w14:paraId="43D2F2F8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527B0">
              <w:rPr>
                <w:sz w:val="20"/>
                <w:szCs w:val="20"/>
              </w:rPr>
              <w:t>Евронекс</w:t>
            </w:r>
            <w:proofErr w:type="spellEnd"/>
            <w:r w:rsidRPr="006527B0">
              <w:rPr>
                <w:sz w:val="20"/>
                <w:szCs w:val="20"/>
              </w:rPr>
              <w:t xml:space="preserve"> Брюссель</w:t>
            </w:r>
            <w:r w:rsidRPr="006527B0">
              <w:rPr>
                <w:sz w:val="20"/>
                <w:szCs w:val="20"/>
                <w:lang w:val="en-US"/>
              </w:rPr>
              <w:t xml:space="preserve"> (Euronext Brussels); </w:t>
            </w:r>
          </w:p>
          <w:p w14:paraId="0EBFE279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255DE">
              <w:rPr>
                <w:b/>
                <w:sz w:val="20"/>
                <w:szCs w:val="20"/>
              </w:rPr>
              <w:t>Евронекст</w:t>
            </w:r>
            <w:proofErr w:type="spellEnd"/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Лиссабон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(Euronext Lisbon); </w:t>
            </w:r>
          </w:p>
          <w:p w14:paraId="725FEF48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255DE">
              <w:rPr>
                <w:b/>
                <w:sz w:val="20"/>
                <w:szCs w:val="20"/>
              </w:rPr>
              <w:t>Евронекст</w:t>
            </w:r>
            <w:proofErr w:type="spellEnd"/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Лондон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(Euronext London); </w:t>
            </w:r>
          </w:p>
          <w:p w14:paraId="656B8741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527B0">
              <w:rPr>
                <w:sz w:val="20"/>
                <w:szCs w:val="20"/>
              </w:rPr>
              <w:t>Евронекст</w:t>
            </w:r>
            <w:proofErr w:type="spellEnd"/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Париж</w:t>
            </w:r>
            <w:r w:rsidRPr="006527B0">
              <w:rPr>
                <w:sz w:val="20"/>
                <w:szCs w:val="20"/>
                <w:lang w:val="en-US"/>
              </w:rPr>
              <w:t xml:space="preserve"> (Euronext Paris); </w:t>
            </w:r>
          </w:p>
          <w:p w14:paraId="6930AA3E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Ирландская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(Irish Stock Exchange);  </w:t>
            </w:r>
          </w:p>
          <w:p w14:paraId="0B00005E" w14:textId="77777777" w:rsidR="000A2C66" w:rsidRPr="00D255DE" w:rsidRDefault="000A2C66" w:rsidP="003001E9">
            <w:pPr>
              <w:pStyle w:val="a4"/>
              <w:numPr>
                <w:ilvl w:val="0"/>
                <w:numId w:val="4"/>
              </w:numPr>
              <w:ind w:left="27" w:firstLine="709"/>
              <w:rPr>
                <w:b/>
                <w:lang w:val="en-US"/>
              </w:rPr>
            </w:pPr>
            <w:r w:rsidRPr="00D255DE">
              <w:rPr>
                <w:b/>
              </w:rPr>
              <w:t>Итальянская</w:t>
            </w:r>
            <w:r w:rsidRPr="00D255DE">
              <w:rPr>
                <w:b/>
                <w:lang w:val="en-US"/>
              </w:rPr>
              <w:t xml:space="preserve"> </w:t>
            </w:r>
            <w:r w:rsidRPr="00D255DE">
              <w:rPr>
                <w:b/>
              </w:rPr>
              <w:t>фондовая</w:t>
            </w:r>
            <w:r w:rsidRPr="00D255DE">
              <w:rPr>
                <w:b/>
                <w:lang w:val="en-US"/>
              </w:rPr>
              <w:t xml:space="preserve"> </w:t>
            </w:r>
            <w:r w:rsidRPr="00D255DE">
              <w:rPr>
                <w:b/>
              </w:rPr>
              <w:t>биржа</w:t>
            </w:r>
            <w:r w:rsidRPr="00D255DE">
              <w:rPr>
                <w:b/>
                <w:lang w:val="en-US"/>
              </w:rPr>
              <w:t xml:space="preserve"> (Italian Stock Exchange (</w:t>
            </w:r>
            <w:proofErr w:type="spellStart"/>
            <w:r w:rsidRPr="00D255DE">
              <w:rPr>
                <w:b/>
                <w:lang w:val="en-US"/>
              </w:rPr>
              <w:t>Borsa</w:t>
            </w:r>
            <w:proofErr w:type="spellEnd"/>
            <w:r w:rsidRPr="00D255DE">
              <w:rPr>
                <w:b/>
                <w:lang w:val="en-US"/>
              </w:rPr>
              <w:t xml:space="preserve"> </w:t>
            </w:r>
            <w:proofErr w:type="spellStart"/>
            <w:r w:rsidRPr="00D255DE">
              <w:rPr>
                <w:b/>
                <w:lang w:val="en-US"/>
              </w:rPr>
              <w:t>Italiana</w:t>
            </w:r>
            <w:proofErr w:type="spellEnd"/>
            <w:r w:rsidRPr="00D255DE">
              <w:rPr>
                <w:b/>
                <w:lang w:val="en-US"/>
              </w:rPr>
              <w:t xml:space="preserve">)); </w:t>
            </w:r>
          </w:p>
          <w:p w14:paraId="1A1AC295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6527B0">
              <w:rPr>
                <w:color w:val="auto"/>
                <w:sz w:val="20"/>
                <w:szCs w:val="20"/>
              </w:rPr>
              <w:t>Иоханнесбургская</w:t>
            </w:r>
            <w:proofErr w:type="spellEnd"/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(Johannesburg Stock Exchange); </w:t>
            </w:r>
          </w:p>
          <w:p w14:paraId="0FA79CF5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Казахстанская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(Kazakhstan Stock Exchange); </w:t>
            </w:r>
          </w:p>
          <w:p w14:paraId="2C3D19C7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Кипрская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(Cyprus Stock Exchange); </w:t>
            </w:r>
          </w:p>
          <w:p w14:paraId="3F12B8AA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Корейская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КейАрЭкс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) (Korea Exchange (KRX)); </w:t>
            </w:r>
          </w:p>
          <w:p w14:paraId="4C4335A3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Кыргызская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(Kyrgyz Stock Exchange); </w:t>
            </w:r>
          </w:p>
          <w:p w14:paraId="496D8CED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Лондонская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(London Stock Exchange); </w:t>
            </w:r>
          </w:p>
          <w:p w14:paraId="0AC42A5B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Люблянская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(Ljubljana Stock Exchange); </w:t>
            </w:r>
          </w:p>
          <w:p w14:paraId="229998C3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lastRenderedPageBreak/>
              <w:t>Люксембургская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(Luxembourg Stock Exchange); </w:t>
            </w:r>
          </w:p>
          <w:p w14:paraId="7986310D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Мальтийская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(Malta Stock Exchange); </w:t>
            </w:r>
          </w:p>
          <w:p w14:paraId="2C14B31D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Мексиканская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(Mexican Stock Exchange); </w:t>
            </w:r>
          </w:p>
          <w:p w14:paraId="31282EE3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Армения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Armenia); </w:t>
            </w:r>
          </w:p>
          <w:p w14:paraId="6D9B7BA6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Вильнюс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Vilnius); </w:t>
            </w:r>
          </w:p>
          <w:p w14:paraId="00E3908F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Исландия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Iceland); </w:t>
            </w:r>
          </w:p>
          <w:p w14:paraId="352D7E2A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Копенгаген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Copenhagen); </w:t>
            </w:r>
          </w:p>
          <w:p w14:paraId="2D4DDE49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Рига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Riga); </w:t>
            </w:r>
          </w:p>
          <w:p w14:paraId="1F55715F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Стокгольм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Stockholm); </w:t>
            </w:r>
          </w:p>
          <w:p w14:paraId="2BEB1959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Таллин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Tallinn); </w:t>
            </w:r>
          </w:p>
          <w:p w14:paraId="753846A1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proofErr w:type="spellEnd"/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Хельсинки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Helsinki); </w:t>
            </w:r>
          </w:p>
          <w:p w14:paraId="0AFA8823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Национальная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Индийская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(National Stock Exchange of India); </w:t>
            </w:r>
          </w:p>
          <w:p w14:paraId="48456953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Немецкая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(Deutsche </w:t>
            </w:r>
            <w:proofErr w:type="spellStart"/>
            <w:r w:rsidRPr="006527B0">
              <w:rPr>
                <w:color w:val="auto"/>
                <w:sz w:val="20"/>
                <w:szCs w:val="20"/>
                <w:lang w:val="en-US"/>
              </w:rPr>
              <w:t>Borse</w:t>
            </w:r>
            <w:proofErr w:type="spellEnd"/>
            <w:r w:rsidRPr="006527B0">
              <w:rPr>
                <w:color w:val="auto"/>
                <w:sz w:val="20"/>
                <w:szCs w:val="20"/>
                <w:lang w:val="en-US"/>
              </w:rPr>
              <w:t>);</w:t>
            </w:r>
          </w:p>
          <w:p w14:paraId="29E6815A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Нью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-</w:t>
            </w:r>
            <w:r w:rsidRPr="006527B0">
              <w:rPr>
                <w:color w:val="auto"/>
                <w:sz w:val="20"/>
                <w:szCs w:val="20"/>
              </w:rPr>
              <w:t>Йоркская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(New York Stock Exchange); </w:t>
            </w:r>
          </w:p>
          <w:p w14:paraId="0AFD1844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Нью-Йоркская фондовая биржа Арка (NYSE 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Area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 xml:space="preserve">); </w:t>
            </w:r>
          </w:p>
          <w:p w14:paraId="2A988F85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Нью-Йоркская фондовая биржа облигаций (NYSE 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Bonds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 xml:space="preserve">) </w:t>
            </w:r>
          </w:p>
          <w:p w14:paraId="39C6983D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FD4D24">
              <w:rPr>
                <w:b/>
                <w:color w:val="auto"/>
                <w:sz w:val="20"/>
                <w:szCs w:val="20"/>
              </w:rPr>
              <w:t>Осакская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(Osaka Securities Exchange); </w:t>
            </w:r>
          </w:p>
          <w:p w14:paraId="12CB3B79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Сингапурская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(Singapore Exchange); </w:t>
            </w:r>
          </w:p>
          <w:p w14:paraId="19B5463C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Стамбульская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(Istanbul Stock Exchange (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>Borsa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Istanbul)); </w:t>
            </w:r>
          </w:p>
          <w:p w14:paraId="5A5424E4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Тайваньская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(Taiwan Stock Exchange); </w:t>
            </w:r>
          </w:p>
          <w:p w14:paraId="69182866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Токийская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(Tokyo Stock Exchange); </w:t>
            </w:r>
          </w:p>
          <w:p w14:paraId="5ED2CEA2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Украинская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(Ukrainian Exchange); </w:t>
            </w:r>
          </w:p>
          <w:p w14:paraId="584E072C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Барселоны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(Barcelona Stock Exchange); </w:t>
            </w:r>
          </w:p>
          <w:p w14:paraId="44761985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Бильбао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(Bilbao Stock Exchange); </w:t>
            </w:r>
          </w:p>
          <w:p w14:paraId="01BDEACC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</w:rPr>
              <w:t>БиЭм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Энд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Эф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</w:rPr>
              <w:t>Бовеспа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r w:rsidRPr="00FD4D24">
              <w:rPr>
                <w:b/>
                <w:color w:val="auto"/>
                <w:sz w:val="20"/>
                <w:szCs w:val="20"/>
              </w:rPr>
              <w:t>Бразилия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>) (BM&amp;F BOVESPA (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>Brasil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)); </w:t>
            </w:r>
          </w:p>
          <w:p w14:paraId="6DE541AA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Буэнос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>-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</w:rPr>
              <w:t>Айреса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(Buenos Aires Stock Exchange); </w:t>
            </w:r>
          </w:p>
          <w:p w14:paraId="0F150163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Валенсии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(Valencia Stock Exchange); </w:t>
            </w:r>
          </w:p>
          <w:p w14:paraId="33E2E94A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</w:rPr>
              <w:t>ГреТай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r w:rsidRPr="00FD4D24">
              <w:rPr>
                <w:b/>
                <w:color w:val="auto"/>
                <w:sz w:val="20"/>
                <w:szCs w:val="20"/>
              </w:rPr>
              <w:t>Тайвань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>) (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>GreTai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Securities Market (Taiwan)); </w:t>
            </w:r>
          </w:p>
          <w:p w14:paraId="231C89CF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lastRenderedPageBreak/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Мадрида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(Madrid Stock Exchange); </w:t>
            </w:r>
          </w:p>
          <w:p w14:paraId="18DFA072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Насдак</w:t>
            </w:r>
            <w:proofErr w:type="spellEnd"/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(The NASDAQ Stock Market); </w:t>
            </w:r>
          </w:p>
          <w:p w14:paraId="561AEB83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Осло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(Oslo Stock Exchange (Oslo 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>Bors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)); </w:t>
            </w:r>
          </w:p>
          <w:p w14:paraId="61C9DFF9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ПФТС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r w:rsidRPr="00FD4D24">
              <w:rPr>
                <w:b/>
                <w:color w:val="auto"/>
                <w:sz w:val="20"/>
                <w:szCs w:val="20"/>
              </w:rPr>
              <w:t>Украина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) (PFTS Stock Exchange (Ukraine)); </w:t>
            </w:r>
          </w:p>
          <w:p w14:paraId="18A23611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Сантьяго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(Santiago Stock Exchange); </w:t>
            </w:r>
          </w:p>
          <w:p w14:paraId="2200DF27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Саудовской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Аравии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</w:rPr>
              <w:t>Тадавул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>) (Saudi Stock Exchange (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>Tadawul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)); </w:t>
            </w:r>
          </w:p>
          <w:p w14:paraId="167D9EC2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</w:rPr>
              <w:t>Тель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>-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</w:rPr>
              <w:t>Авива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</w:rPr>
              <w:t>ТиЭйЭсИ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) (The Tel-Aviv Stock Exchange (TASE)); </w:t>
            </w:r>
          </w:p>
          <w:p w14:paraId="6C4025CE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Торонто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(Toronto Stock Exchange); </w:t>
            </w:r>
          </w:p>
          <w:p w14:paraId="73F74BEA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Хошимина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>Hochiminh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Stock Exchange); </w:t>
            </w:r>
          </w:p>
          <w:p w14:paraId="7128486A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 xml:space="preserve">Фондовая биржа 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</w:rPr>
              <w:t>ЭйЭсЭкс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</w:rPr>
              <w:t xml:space="preserve"> (Австралия) (ASX (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</w:rPr>
              <w:t>Australia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</w:rPr>
              <w:t xml:space="preserve">)); </w:t>
            </w:r>
          </w:p>
          <w:p w14:paraId="316F06D1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 xml:space="preserve">Фондовая биржа 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</w:rPr>
              <w:t>ЭнЗэдЭкс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</w:rPr>
              <w:t xml:space="preserve"> (Новая Зеландия) (NZX (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</w:rPr>
              <w:t>New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4D24">
              <w:rPr>
                <w:b/>
                <w:color w:val="auto"/>
                <w:sz w:val="20"/>
                <w:szCs w:val="20"/>
              </w:rPr>
              <w:t>Zealand</w:t>
            </w:r>
            <w:proofErr w:type="spellEnd"/>
            <w:r w:rsidRPr="00FD4D24">
              <w:rPr>
                <w:b/>
                <w:color w:val="auto"/>
                <w:sz w:val="20"/>
                <w:szCs w:val="20"/>
              </w:rPr>
              <w:t xml:space="preserve">)); </w:t>
            </w:r>
          </w:p>
          <w:p w14:paraId="0B654098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>Франкфуртская фондовая биржа (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Frankfurt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Stock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Exchange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>);</w:t>
            </w:r>
          </w:p>
          <w:p w14:paraId="466BB154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>Чикагская фондовая биржа (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СиЭйчЭкс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>) (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Chicago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Stock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Exchange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 xml:space="preserve"> (CHX)); </w:t>
            </w:r>
          </w:p>
          <w:p w14:paraId="2C7EC081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>Шанхайская фондовая биржа (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Shanghai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Stock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Exchange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 xml:space="preserve">); </w:t>
            </w:r>
          </w:p>
          <w:p w14:paraId="15ABD84D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Швейцарская фондовая биржа 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ЭсАйЭкс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 xml:space="preserve"> (SIX 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Swiss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Exchange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 xml:space="preserve">); </w:t>
            </w:r>
          </w:p>
          <w:p w14:paraId="74A1212A" w14:textId="77777777" w:rsidR="000A2C66" w:rsidRPr="00FD4D24" w:rsidRDefault="000A2C66" w:rsidP="003001E9">
            <w:pPr>
              <w:pStyle w:val="a4"/>
              <w:numPr>
                <w:ilvl w:val="0"/>
                <w:numId w:val="4"/>
              </w:numPr>
              <w:ind w:left="27" w:firstLine="709"/>
              <w:rPr>
                <w:b/>
              </w:rPr>
            </w:pPr>
            <w:proofErr w:type="spellStart"/>
            <w:r w:rsidRPr="00FD4D24">
              <w:rPr>
                <w:b/>
              </w:rPr>
              <w:t>Шенженьская</w:t>
            </w:r>
            <w:proofErr w:type="spellEnd"/>
            <w:r w:rsidRPr="00FD4D24">
              <w:rPr>
                <w:b/>
              </w:rPr>
              <w:t xml:space="preserve"> фондовая биржа (</w:t>
            </w:r>
            <w:proofErr w:type="spellStart"/>
            <w:r w:rsidRPr="00FD4D24">
              <w:rPr>
                <w:b/>
              </w:rPr>
              <w:t>Shenzhen</w:t>
            </w:r>
            <w:proofErr w:type="spellEnd"/>
            <w:r w:rsidRPr="00FD4D24">
              <w:rPr>
                <w:b/>
              </w:rPr>
              <w:t xml:space="preserve"> </w:t>
            </w:r>
            <w:proofErr w:type="spellStart"/>
            <w:r w:rsidRPr="00FD4D24">
              <w:rPr>
                <w:b/>
              </w:rPr>
              <w:t>Stock</w:t>
            </w:r>
            <w:proofErr w:type="spellEnd"/>
            <w:r w:rsidRPr="00FD4D24">
              <w:rPr>
                <w:b/>
              </w:rPr>
              <w:t xml:space="preserve"> </w:t>
            </w:r>
            <w:proofErr w:type="spellStart"/>
            <w:r w:rsidRPr="00FD4D24">
              <w:rPr>
                <w:b/>
              </w:rPr>
              <w:t>Exchange</w:t>
            </w:r>
            <w:proofErr w:type="spellEnd"/>
            <w:r w:rsidRPr="00FD4D24">
              <w:rPr>
                <w:b/>
              </w:rPr>
              <w:t>);</w:t>
            </w:r>
          </w:p>
          <w:p w14:paraId="248D27EE" w14:textId="70E74DD0" w:rsidR="00D255DE" w:rsidRPr="003001E9" w:rsidRDefault="00D255DE" w:rsidP="00D255DE">
            <w:pPr>
              <w:pStyle w:val="a4"/>
              <w:ind w:left="736"/>
            </w:pPr>
          </w:p>
        </w:tc>
        <w:tc>
          <w:tcPr>
            <w:tcW w:w="4320" w:type="dxa"/>
          </w:tcPr>
          <w:p w14:paraId="6A2E40E8" w14:textId="77777777" w:rsidR="000A2C66" w:rsidRPr="006527B0" w:rsidRDefault="000A2C66" w:rsidP="000A2C66">
            <w:pPr>
              <w:pStyle w:val="10"/>
              <w:ind w:firstLine="709"/>
              <w:jc w:val="righ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8" w:name="_Toc100860607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3</w:t>
            </w:r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Рынки, информация которых используется для определения наиболее выгодного рынка для ценной бумаги</w:t>
            </w:r>
            <w:bookmarkEnd w:id="8"/>
          </w:p>
          <w:p w14:paraId="0B7CF3B4" w14:textId="77777777" w:rsidR="000A2C66" w:rsidRPr="006527B0" w:rsidRDefault="000A2C66" w:rsidP="000A2C6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</w:p>
          <w:p w14:paraId="539DF7B0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>Публичное акционерное общество "Московская Биржа ММВБ - РТС"</w:t>
            </w:r>
            <w:r>
              <w:rPr>
                <w:sz w:val="20"/>
                <w:szCs w:val="20"/>
              </w:rPr>
              <w:t>;</w:t>
            </w:r>
          </w:p>
          <w:p w14:paraId="6E33F6B9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>Публичное акционерное общество "Санкт-Петербургская биржа"</w:t>
            </w:r>
            <w:r>
              <w:rPr>
                <w:sz w:val="20"/>
                <w:szCs w:val="20"/>
              </w:rPr>
              <w:t>;</w:t>
            </w:r>
          </w:p>
          <w:p w14:paraId="5A8D049A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>Закрытое акционерное общество "Санкт-Петербургская Валютная Биржа"</w:t>
            </w:r>
            <w:r>
              <w:rPr>
                <w:sz w:val="20"/>
                <w:szCs w:val="20"/>
              </w:rPr>
              <w:t>;</w:t>
            </w:r>
          </w:p>
          <w:p w14:paraId="6EF66946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Гонконгская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(The Stock Exchange of Hong Kong); </w:t>
            </w:r>
          </w:p>
          <w:p w14:paraId="7E31A0C1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527B0">
              <w:rPr>
                <w:sz w:val="20"/>
                <w:szCs w:val="20"/>
              </w:rPr>
              <w:t>Дубайская</w:t>
            </w:r>
            <w:proofErr w:type="spellEnd"/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(Dubai Financial Market); </w:t>
            </w:r>
          </w:p>
          <w:p w14:paraId="50F115E8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527B0">
              <w:rPr>
                <w:sz w:val="20"/>
                <w:szCs w:val="20"/>
              </w:rPr>
              <w:t>Евронекст</w:t>
            </w:r>
            <w:proofErr w:type="spellEnd"/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Амстердам</w:t>
            </w:r>
            <w:r w:rsidRPr="006527B0">
              <w:rPr>
                <w:sz w:val="20"/>
                <w:szCs w:val="20"/>
                <w:lang w:val="en-US"/>
              </w:rPr>
              <w:t xml:space="preserve"> (Euronext Amsterdam); </w:t>
            </w:r>
          </w:p>
          <w:p w14:paraId="4BE2409E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527B0">
              <w:rPr>
                <w:sz w:val="20"/>
                <w:szCs w:val="20"/>
              </w:rPr>
              <w:t>Евронекс</w:t>
            </w:r>
            <w:proofErr w:type="spellEnd"/>
            <w:r w:rsidRPr="006527B0">
              <w:rPr>
                <w:sz w:val="20"/>
                <w:szCs w:val="20"/>
              </w:rPr>
              <w:t xml:space="preserve"> Брюссель</w:t>
            </w:r>
            <w:r w:rsidRPr="006527B0">
              <w:rPr>
                <w:sz w:val="20"/>
                <w:szCs w:val="20"/>
                <w:lang w:val="en-US"/>
              </w:rPr>
              <w:t xml:space="preserve"> (Euronext Brussels); </w:t>
            </w:r>
          </w:p>
          <w:p w14:paraId="41D5D759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527B0">
              <w:rPr>
                <w:sz w:val="20"/>
                <w:szCs w:val="20"/>
              </w:rPr>
              <w:t>Евронекст</w:t>
            </w:r>
            <w:proofErr w:type="spellEnd"/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Париж</w:t>
            </w:r>
            <w:r w:rsidRPr="006527B0">
              <w:rPr>
                <w:sz w:val="20"/>
                <w:szCs w:val="20"/>
                <w:lang w:val="en-US"/>
              </w:rPr>
              <w:t xml:space="preserve"> (Euronext Paris); </w:t>
            </w:r>
          </w:p>
          <w:p w14:paraId="43B34507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Ирландская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(Irish Stock Exchange);  </w:t>
            </w:r>
          </w:p>
          <w:p w14:paraId="4F6BF343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6527B0">
              <w:rPr>
                <w:color w:val="auto"/>
                <w:sz w:val="20"/>
                <w:szCs w:val="20"/>
              </w:rPr>
              <w:t>Иоханнесбургская</w:t>
            </w:r>
            <w:proofErr w:type="spellEnd"/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(Johannesburg Stock Exchange); </w:t>
            </w:r>
          </w:p>
          <w:p w14:paraId="7B602362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Казахстанская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(Kazakhstan Stock Exchange); </w:t>
            </w:r>
          </w:p>
          <w:p w14:paraId="323A62D5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Лондонская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(London Stock Exchange); </w:t>
            </w:r>
          </w:p>
          <w:p w14:paraId="04EE6584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Люксембургская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(Luxembourg Stock Exchange); </w:t>
            </w:r>
          </w:p>
          <w:p w14:paraId="48B92E27" w14:textId="77777777" w:rsidR="000A2C66" w:rsidRPr="00560EB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560EBF">
              <w:rPr>
                <w:color w:val="auto"/>
                <w:sz w:val="20"/>
                <w:szCs w:val="20"/>
              </w:rPr>
              <w:t>Национальная</w:t>
            </w:r>
            <w:r w:rsidRPr="00560EB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560EBF">
              <w:rPr>
                <w:color w:val="auto"/>
                <w:sz w:val="20"/>
                <w:szCs w:val="20"/>
              </w:rPr>
              <w:t>Индийская</w:t>
            </w:r>
            <w:r w:rsidRPr="00560EB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560EBF">
              <w:rPr>
                <w:color w:val="auto"/>
                <w:sz w:val="20"/>
                <w:szCs w:val="20"/>
              </w:rPr>
              <w:t>фондовая</w:t>
            </w:r>
            <w:r w:rsidRPr="00560EB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560EBF">
              <w:rPr>
                <w:color w:val="auto"/>
                <w:sz w:val="20"/>
                <w:szCs w:val="20"/>
              </w:rPr>
              <w:t>биржа</w:t>
            </w:r>
            <w:r w:rsidRPr="00560EBF">
              <w:rPr>
                <w:color w:val="auto"/>
                <w:sz w:val="20"/>
                <w:szCs w:val="20"/>
                <w:lang w:val="en-US"/>
              </w:rPr>
              <w:t xml:space="preserve"> (National Stock Exchange of India); </w:t>
            </w:r>
          </w:p>
          <w:p w14:paraId="032C66AA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Немецкая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(Deutsche </w:t>
            </w:r>
            <w:proofErr w:type="spellStart"/>
            <w:r w:rsidRPr="006527B0">
              <w:rPr>
                <w:color w:val="auto"/>
                <w:sz w:val="20"/>
                <w:szCs w:val="20"/>
                <w:lang w:val="en-US"/>
              </w:rPr>
              <w:t>Borse</w:t>
            </w:r>
            <w:proofErr w:type="spellEnd"/>
            <w:r w:rsidRPr="006527B0">
              <w:rPr>
                <w:color w:val="auto"/>
                <w:sz w:val="20"/>
                <w:szCs w:val="20"/>
                <w:lang w:val="en-US"/>
              </w:rPr>
              <w:t>);</w:t>
            </w:r>
          </w:p>
          <w:p w14:paraId="596B28BA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Нью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-</w:t>
            </w:r>
            <w:r w:rsidRPr="006527B0">
              <w:rPr>
                <w:color w:val="auto"/>
                <w:sz w:val="20"/>
                <w:szCs w:val="20"/>
              </w:rPr>
              <w:t>Йоркская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(New York Stock Exchange); </w:t>
            </w:r>
          </w:p>
          <w:p w14:paraId="7F063E69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Нью-Йоркская фондовая биржа Арка (NYSE 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Area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 xml:space="preserve">); </w:t>
            </w:r>
          </w:p>
          <w:p w14:paraId="2D9546FE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Нью-Йоркская фондовая биржа облигаций (NYSE 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Bonds</w:t>
            </w:r>
            <w:proofErr w:type="spellEnd"/>
            <w:r w:rsidRPr="006527B0">
              <w:rPr>
                <w:color w:val="auto"/>
                <w:sz w:val="20"/>
                <w:szCs w:val="20"/>
              </w:rPr>
              <w:t xml:space="preserve">) </w:t>
            </w:r>
          </w:p>
          <w:p w14:paraId="52D15A0F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>Сингапурская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</w:rPr>
              <w:t xml:space="preserve"> (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Singapore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Exchange</w:t>
            </w:r>
            <w:r w:rsidRPr="00166F3F">
              <w:rPr>
                <w:color w:val="auto"/>
                <w:sz w:val="20"/>
                <w:szCs w:val="20"/>
              </w:rPr>
              <w:t xml:space="preserve">); </w:t>
            </w:r>
          </w:p>
          <w:p w14:paraId="4478DED8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>Токийская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</w:rPr>
              <w:t xml:space="preserve"> (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Tokyo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Stock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Exchange</w:t>
            </w:r>
            <w:r w:rsidRPr="00166F3F">
              <w:rPr>
                <w:color w:val="auto"/>
                <w:sz w:val="20"/>
                <w:szCs w:val="20"/>
              </w:rPr>
              <w:t xml:space="preserve">); </w:t>
            </w:r>
          </w:p>
          <w:p w14:paraId="6C09E5CC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Насдак</w:t>
            </w:r>
            <w:proofErr w:type="spellEnd"/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(The NASDAQ Stock Market); </w:t>
            </w:r>
          </w:p>
          <w:p w14:paraId="52C1C170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Торонто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(Toronto Stock Exchange); </w:t>
            </w:r>
          </w:p>
          <w:p w14:paraId="6E26C91D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Франкфуртская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(Frankfurt Stock Exchange);</w:t>
            </w:r>
          </w:p>
          <w:p w14:paraId="60FE5F29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Чикагская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СиЭйчЭкс</w:t>
            </w:r>
            <w:proofErr w:type="spellEnd"/>
            <w:r w:rsidRPr="00166F3F">
              <w:rPr>
                <w:color w:val="auto"/>
                <w:sz w:val="20"/>
                <w:szCs w:val="20"/>
                <w:lang w:val="en-US"/>
              </w:rPr>
              <w:t xml:space="preserve">) (Chicago Stock Exchange (CHX)); </w:t>
            </w:r>
          </w:p>
          <w:p w14:paraId="19958B07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Шанхайская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(Shanghai Stock Exchange); </w:t>
            </w:r>
          </w:p>
          <w:p w14:paraId="19034AEF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Швейцарская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B0">
              <w:rPr>
                <w:color w:val="auto"/>
                <w:sz w:val="20"/>
                <w:szCs w:val="20"/>
              </w:rPr>
              <w:t>ЭсАйЭкс</w:t>
            </w:r>
            <w:proofErr w:type="spellEnd"/>
            <w:r w:rsidRPr="00166F3F">
              <w:rPr>
                <w:color w:val="auto"/>
                <w:sz w:val="20"/>
                <w:szCs w:val="20"/>
                <w:lang w:val="en-US"/>
              </w:rPr>
              <w:t xml:space="preserve"> (SIX Swiss Exchange); </w:t>
            </w:r>
          </w:p>
          <w:p w14:paraId="5641AA47" w14:textId="77777777" w:rsidR="000A2C66" w:rsidRPr="000A2C66" w:rsidRDefault="000A2C66" w:rsidP="000A2C66">
            <w:pPr>
              <w:pStyle w:val="10"/>
              <w:keepNext w:val="0"/>
              <w:keepLines w:val="0"/>
              <w:widowControl w:val="0"/>
              <w:spacing w:before="0"/>
              <w:ind w:left="108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0A2C66" w:rsidRPr="000A2C66" w14:paraId="6697C366" w14:textId="77777777" w:rsidTr="003001E9">
        <w:tc>
          <w:tcPr>
            <w:tcW w:w="4317" w:type="dxa"/>
          </w:tcPr>
          <w:p w14:paraId="1F9024BE" w14:textId="77777777" w:rsidR="000A2C66" w:rsidRPr="000A2C66" w:rsidRDefault="000A2C66" w:rsidP="000A2C66">
            <w:pPr>
              <w:ind w:firstLine="731"/>
              <w:rPr>
                <w:b/>
                <w:sz w:val="24"/>
                <w:szCs w:val="24"/>
              </w:rPr>
            </w:pPr>
            <w:r w:rsidRPr="000A2C66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3E771A79" w14:textId="77777777" w:rsidR="003001E9" w:rsidRDefault="003001E9" w:rsidP="000A2C66">
            <w:pPr>
              <w:ind w:firstLine="731"/>
            </w:pPr>
          </w:p>
          <w:p w14:paraId="77DE4DC2" w14:textId="09312C24" w:rsidR="000A2C66" w:rsidRPr="000A2C66" w:rsidRDefault="000A2C66" w:rsidP="000A2C66">
            <w:pPr>
              <w:ind w:firstLine="731"/>
            </w:pPr>
            <w:r w:rsidRPr="000A2C66">
              <w:t xml:space="preserve">2. Дефолт или просрочка по валютным обязательствам. </w:t>
            </w:r>
          </w:p>
          <w:p w14:paraId="265A0948" w14:textId="77777777" w:rsidR="000A2C66" w:rsidRPr="000A2C66" w:rsidRDefault="000A2C66" w:rsidP="000A2C66">
            <w:pPr>
              <w:ind w:firstLine="731"/>
            </w:pPr>
            <w:r w:rsidRPr="000A2C66"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</w:t>
            </w:r>
            <w:r w:rsidRPr="00FD4D24">
              <w:rPr>
                <w:b/>
              </w:rPr>
              <w:t>(определяется на основании мотивированного суждения Управляющей компании)</w:t>
            </w:r>
            <w:r w:rsidRPr="000A2C66">
              <w:t xml:space="preserve">. </w:t>
            </w:r>
          </w:p>
          <w:p w14:paraId="6722E818" w14:textId="77777777" w:rsidR="000A2C66" w:rsidRPr="000A2C66" w:rsidRDefault="000A2C66" w:rsidP="000A2C66">
            <w:pPr>
              <w:ind w:firstLine="731"/>
            </w:pPr>
            <w:r w:rsidRPr="000A2C66"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0A2C66">
              <w:lastRenderedPageBreak/>
              <w:t xml:space="preserve">задолженности) до 31 мая 2022 года включительно (или иной более поздней даты, установленной рекомендациями НАУФОР), в случае если такое неисполнение возникло в результате действий (бездействия) иностранных </w:t>
            </w:r>
            <w:proofErr w:type="spellStart"/>
            <w:r w:rsidRPr="000A2C66">
              <w:t>депозитарно</w:t>
            </w:r>
            <w:proofErr w:type="spellEnd"/>
            <w:r w:rsidRPr="000A2C66">
              <w:t xml:space="preserve">-клиринговых компаний (в </w:t>
            </w:r>
            <w:proofErr w:type="spellStart"/>
            <w:r w:rsidRPr="000A2C66">
              <w:t>т.ч</w:t>
            </w:r>
            <w:proofErr w:type="spellEnd"/>
            <w:r w:rsidRPr="000A2C66">
              <w:t xml:space="preserve">. </w:t>
            </w:r>
            <w:proofErr w:type="spellStart"/>
            <w:r w:rsidRPr="000A2C66">
              <w:t>Euroclear</w:t>
            </w:r>
            <w:proofErr w:type="spellEnd"/>
            <w:r w:rsidRPr="000A2C66">
              <w:t xml:space="preserve"> и </w:t>
            </w:r>
            <w:proofErr w:type="spellStart"/>
            <w:r w:rsidRPr="000A2C66">
              <w:t>Clearstream</w:t>
            </w:r>
            <w:proofErr w:type="spellEnd"/>
            <w:r w:rsidRPr="000A2C66">
              <w:t xml:space="preserve">). </w:t>
            </w:r>
          </w:p>
          <w:p w14:paraId="03BB9D5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4E782E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6DA06BA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8DC888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3E0440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5BE5EE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7704654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7392C42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A9A6B80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FB4A0E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DA869D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B1E752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EA73288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4AB8B94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6F3BEC8E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180F0DC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BFE9A0C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1C195C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6F8C2E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C52E7E7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9062255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432F0EE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AE441F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96A62A0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F43858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6BD9C7FE" w14:textId="58A7719D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ABE6EA0" w14:textId="77777777" w:rsidR="00961FB2" w:rsidRPr="00961FB2" w:rsidRDefault="00961FB2" w:rsidP="00961FB2"/>
          <w:p w14:paraId="44742A0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7BD1EA8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A77448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1E4CB0E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A892635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998F790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3E76EAA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6AFD79E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591449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91F3B47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4EC8B4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D4A3B96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68D0B1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FF03B35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9751307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45E7778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2FFC222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CC19ABD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69AC454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AE478FC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A0761E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39FB3B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D9AE7E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E0567F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65BF79F" w14:textId="222F5CBC" w:rsidR="000A2C66" w:rsidRPr="006527B0" w:rsidRDefault="000A2C66" w:rsidP="000A2C66">
            <w:pPr>
              <w:pStyle w:val="10"/>
              <w:spacing w:before="0"/>
              <w:ind w:firstLine="731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A2C66"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  <w:tc>
          <w:tcPr>
            <w:tcW w:w="4320" w:type="dxa"/>
          </w:tcPr>
          <w:p w14:paraId="13DA6C59" w14:textId="77777777" w:rsidR="003001E9" w:rsidRPr="000A2C66" w:rsidRDefault="003001E9" w:rsidP="003001E9">
            <w:pPr>
              <w:ind w:firstLine="731"/>
              <w:rPr>
                <w:b/>
                <w:sz w:val="24"/>
                <w:szCs w:val="24"/>
              </w:rPr>
            </w:pPr>
            <w:r w:rsidRPr="000A2C66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01BC55CC" w14:textId="77777777" w:rsidR="003001E9" w:rsidRDefault="003001E9" w:rsidP="003001E9">
            <w:pPr>
              <w:ind w:firstLine="731"/>
            </w:pPr>
          </w:p>
          <w:p w14:paraId="455E9252" w14:textId="3C4016ED" w:rsidR="003001E9" w:rsidRPr="000A2C66" w:rsidRDefault="003001E9" w:rsidP="003001E9">
            <w:pPr>
              <w:ind w:firstLine="731"/>
            </w:pPr>
            <w:r w:rsidRPr="000A2C66">
              <w:t xml:space="preserve">2. Дефолт или просрочка по валютным обязательствам. </w:t>
            </w:r>
          </w:p>
          <w:p w14:paraId="7BDD266A" w14:textId="05ACDCC0" w:rsidR="003001E9" w:rsidRPr="00166F3F" w:rsidRDefault="003001E9" w:rsidP="003001E9">
            <w:pPr>
              <w:ind w:firstLine="708"/>
            </w:pPr>
            <w:r w:rsidRPr="00166F3F">
              <w:t xml:space="preserve">2.1 Для контрагента </w:t>
            </w:r>
            <w:r w:rsidRPr="00D255DE">
              <w:rPr>
                <w:b/>
              </w:rPr>
              <w:t>может не считаться</w:t>
            </w:r>
            <w:r w:rsidRPr="00166F3F">
              <w:t xml:space="preserve">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введения санкций, запрета/невозможности расчётов со стороны иностранных контрагентов или российских государственных органов. </w:t>
            </w:r>
          </w:p>
          <w:p w14:paraId="7045C73E" w14:textId="77777777" w:rsidR="00FD4D24" w:rsidRDefault="00FD4D24" w:rsidP="003001E9">
            <w:pPr>
              <w:ind w:firstLine="709"/>
            </w:pPr>
          </w:p>
          <w:p w14:paraId="703B6C6A" w14:textId="77777777" w:rsidR="00FD4D24" w:rsidRDefault="00FD4D24" w:rsidP="003001E9">
            <w:pPr>
              <w:ind w:firstLine="709"/>
            </w:pPr>
          </w:p>
          <w:p w14:paraId="6E17A34C" w14:textId="7C2D484B" w:rsidR="003001E9" w:rsidRPr="00FD4D24" w:rsidRDefault="003001E9" w:rsidP="003001E9">
            <w:pPr>
              <w:ind w:firstLine="709"/>
              <w:rPr>
                <w:b/>
              </w:rPr>
            </w:pPr>
            <w:r w:rsidRPr="00166F3F">
              <w:t xml:space="preserve">2.2. </w:t>
            </w:r>
            <w:r w:rsidRPr="00FD4D24">
              <w:rPr>
                <w:b/>
              </w:rPr>
              <w:t xml:space="preserve">Неисполненные обязательства контрагентов, в том числе по выплате купонов и дивидендов в иностранной валюте, по состоянию на 31 июля 2022 года включительно, считаются находящимися в </w:t>
            </w:r>
            <w:r w:rsidRPr="00FD4D24">
              <w:rPr>
                <w:b/>
              </w:rPr>
              <w:lastRenderedPageBreak/>
              <w:t xml:space="preserve">дефолте в случае, если такое неисполнение возникло в результате действий (бездействия) иностранных </w:t>
            </w:r>
            <w:proofErr w:type="spellStart"/>
            <w:r w:rsidRPr="00FD4D24">
              <w:rPr>
                <w:b/>
              </w:rPr>
              <w:t>депозитарно</w:t>
            </w:r>
            <w:proofErr w:type="spellEnd"/>
            <w:r w:rsidRPr="00FD4D24">
              <w:rPr>
                <w:b/>
              </w:rPr>
              <w:t>-клиринговых компаний (в т. ч. международных расчётно-клиринговых центров «</w:t>
            </w:r>
            <w:proofErr w:type="spellStart"/>
            <w:r w:rsidRPr="00FD4D24">
              <w:rPr>
                <w:b/>
              </w:rPr>
              <w:t>Евроклир</w:t>
            </w:r>
            <w:proofErr w:type="spellEnd"/>
            <w:r w:rsidRPr="00FD4D24">
              <w:rPr>
                <w:b/>
              </w:rPr>
              <w:t xml:space="preserve"> Банк», г. Брюссель, и «</w:t>
            </w:r>
            <w:proofErr w:type="spellStart"/>
            <w:r w:rsidRPr="00FD4D24">
              <w:rPr>
                <w:b/>
              </w:rPr>
              <w:t>Клирстрим</w:t>
            </w:r>
            <w:proofErr w:type="spellEnd"/>
            <w:r w:rsidRPr="00FD4D24">
              <w:rPr>
                <w:b/>
              </w:rPr>
              <w:t xml:space="preserve"> </w:t>
            </w:r>
            <w:proofErr w:type="spellStart"/>
            <w:r w:rsidRPr="00FD4D24">
              <w:rPr>
                <w:b/>
              </w:rPr>
              <w:t>Бэнкинг</w:t>
            </w:r>
            <w:proofErr w:type="spellEnd"/>
            <w:r w:rsidRPr="00FD4D24">
              <w:rPr>
                <w:b/>
              </w:rPr>
              <w:t xml:space="preserve">», г. Люксембург), иностранных банков или иных </w:t>
            </w:r>
            <w:proofErr w:type="spellStart"/>
            <w:r w:rsidRPr="00FD4D24">
              <w:rPr>
                <w:b/>
              </w:rPr>
              <w:t>санкционных</w:t>
            </w:r>
            <w:proofErr w:type="spellEnd"/>
            <w:r w:rsidRPr="00FD4D24">
              <w:rPr>
                <w:b/>
              </w:rPr>
              <w:t xml:space="preserve"> действий иностранных государств и (или) регулирующих органов. Дефолт и обесценение в отношении самого контрагента/эмитента, в том числе перекрёстный дефолт по его иным обязательствам, не возникают.</w:t>
            </w:r>
          </w:p>
          <w:p w14:paraId="1BE07EF1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задолженности.</w:t>
            </w:r>
          </w:p>
          <w:p w14:paraId="0E729F6C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2.3. С 31 июля 2022 года (включительно) обязательства по ценным бумагам в иностранной валюте оцениваются следующим образом:</w:t>
            </w:r>
          </w:p>
          <w:p w14:paraId="5E5AAABB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2.3.1. Обязательства, в том числе по выплате купонов и дивидендов, в отношении ценных бумаг, хранение которых осуществляется на счёте номинального держания специализированного депозитария, открытого в НКО АО НРД, и по которым выплата не может быть произведена в рублях в соответствии с действующим законодательством РФ, с даты признания в имуществе паевого инвестиционного фонда признаются находящимися в состоянии дефолта, LGD по этим обязательствам принимается равным 100%.</w:t>
            </w:r>
          </w:p>
          <w:p w14:paraId="5754A020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 xml:space="preserve">2.3.2. Обязательства, в том числе по выплате купонов и дивидендов, в отношении ценных бумаг, хранение которых осуществляется на счёте номинального держания специализированного депозитария, открытого в НКО АО НРД, и выплата по которым может быть произведена в рублях в соответствии с действующим законодательством РФ, с даты признания в имуществе паевого инвестиционного фонда оцениваются в общем порядке, установленном настоящими Правилами, при этом с даты наступления дефолта согласно настоящих Правил LGD по этим обязательствам принимается равным 100%. В случае если прямо или косвенно стала наблюдаема или доступна информация о том, что обязательства будут погашены в определенный срок, в том числе в рублях в сумме, эквивалентной стоимости обязательств в иностранной валюте, срок наступления дефолта может быть изменен (увеличен или уменьшен в соответствии с </w:t>
            </w:r>
            <w:r w:rsidRPr="00FD4D24">
              <w:rPr>
                <w:b/>
              </w:rPr>
              <w:lastRenderedPageBreak/>
              <w:t>полученной информацией), на основании мотивированного суждения Управляющей компании.</w:t>
            </w:r>
          </w:p>
          <w:p w14:paraId="53452197" w14:textId="77777777" w:rsidR="000A2C66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2.3.3. Обязательства, в том числе по выплате купонов и дивидендов, в отношении ценных бумаг, хранение которых осуществляется на счёте номинального держания специализированного депозитария, открытого в иных депозитариях, кроме НКО АО НРД, оцениваются в общем порядке, установленном настоящими Правилами. С даты, когда прямо или косвенно стала наблюдаема или доступна информация о том, что обязательства не будут погашены в результате событий, указанных в п. 2.2, такие обязательства признаются находящимися в состоянии дефолта и LGD по этим обязательствам принимается равным 100% (решение оформляется мотивированным суждением Управляющей компании).</w:t>
            </w:r>
          </w:p>
          <w:p w14:paraId="31E08816" w14:textId="77777777" w:rsidR="00961FB2" w:rsidRDefault="00961FB2" w:rsidP="007239C1">
            <w:pPr>
              <w:ind w:firstLine="709"/>
            </w:pPr>
          </w:p>
          <w:p w14:paraId="1CF7A174" w14:textId="77777777" w:rsidR="00961FB2" w:rsidRDefault="00961FB2" w:rsidP="007239C1">
            <w:pPr>
              <w:ind w:firstLine="709"/>
            </w:pPr>
          </w:p>
          <w:p w14:paraId="21376E86" w14:textId="26C2DF27" w:rsidR="00FD4D24" w:rsidRPr="003001E9" w:rsidRDefault="007239C1" w:rsidP="007239C1">
            <w:pPr>
              <w:ind w:firstLine="709"/>
            </w:pPr>
            <w:r>
              <w:t>2.4</w:t>
            </w:r>
            <w:r w:rsidRPr="000A2C66">
              <w:t>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67B5838C" w14:textId="77777777" w:rsidR="000A2C66" w:rsidRPr="000A2C66" w:rsidRDefault="000A2C66" w:rsidP="000A2C66">
      <w:pPr>
        <w:contextualSpacing/>
        <w:rPr>
          <w:sz w:val="24"/>
          <w:szCs w:val="24"/>
        </w:rPr>
      </w:pPr>
    </w:p>
    <w:p w14:paraId="0B303A5E" w14:textId="77777777" w:rsidR="000A2C66" w:rsidRPr="000A2C66" w:rsidRDefault="000A2C66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bookmarkEnd w:id="0"/>
    <w:p w14:paraId="19CDF14C" w14:textId="77777777" w:rsidR="00CA3F05" w:rsidRPr="000A2C66" w:rsidRDefault="00CA3F05" w:rsidP="00C93995"/>
    <w:p w14:paraId="0CAEB7B8" w14:textId="77777777" w:rsidR="00CA3F05" w:rsidRPr="000A2C66" w:rsidRDefault="00CA3F05" w:rsidP="00C93995"/>
    <w:p w14:paraId="25CACFC8" w14:textId="77777777" w:rsidR="00CA3F05" w:rsidRPr="000A2C66" w:rsidRDefault="00CA3F05" w:rsidP="00CE0C3F"/>
    <w:sectPr w:rsidR="00CA3F05" w:rsidRPr="000A2C66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A542" w14:textId="77777777" w:rsidR="00D22340" w:rsidRDefault="00D22340" w:rsidP="00C31E51">
      <w:r>
        <w:separator/>
      </w:r>
    </w:p>
  </w:endnote>
  <w:endnote w:type="continuationSeparator" w:id="0">
    <w:p w14:paraId="3092895C" w14:textId="77777777" w:rsidR="00D22340" w:rsidRDefault="00D22340" w:rsidP="00C31E51">
      <w:r>
        <w:continuationSeparator/>
      </w:r>
    </w:p>
  </w:endnote>
  <w:endnote w:type="continuationNotice" w:id="1">
    <w:p w14:paraId="70B2C950" w14:textId="77777777" w:rsidR="00D22340" w:rsidRDefault="00D22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D023" w14:textId="2B6A2649" w:rsidR="00D22340" w:rsidRDefault="00D22340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2912AE">
      <w:rPr>
        <w:noProof/>
      </w:rPr>
      <w:t>1</w:t>
    </w:r>
    <w:r>
      <w:fldChar w:fldCharType="end"/>
    </w:r>
  </w:p>
  <w:p w14:paraId="6EE09059" w14:textId="77777777" w:rsidR="00D22340" w:rsidRDefault="00D2234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3FB06" w14:textId="77777777" w:rsidR="00D22340" w:rsidRDefault="00D22340" w:rsidP="00C31E51">
      <w:r>
        <w:separator/>
      </w:r>
    </w:p>
  </w:footnote>
  <w:footnote w:type="continuationSeparator" w:id="0">
    <w:p w14:paraId="49B26DDB" w14:textId="77777777" w:rsidR="00D22340" w:rsidRDefault="00D22340" w:rsidP="00C31E51">
      <w:r>
        <w:continuationSeparator/>
      </w:r>
    </w:p>
  </w:footnote>
  <w:footnote w:type="continuationNotice" w:id="1">
    <w:p w14:paraId="2DBCA22F" w14:textId="77777777" w:rsidR="00D22340" w:rsidRDefault="00D22340"/>
  </w:footnote>
  <w:footnote w:id="2">
    <w:p w14:paraId="33B00443" w14:textId="71A93494" w:rsidR="000A2C66" w:rsidRPr="00FD4D24" w:rsidRDefault="000A2C66" w:rsidP="000A2C66">
      <w:pPr>
        <w:pStyle w:val="af2"/>
        <w:rPr>
          <w:sz w:val="16"/>
          <w:szCs w:val="16"/>
          <w:lang w:val="ru-RU"/>
        </w:rPr>
      </w:pPr>
      <w:r w:rsidRPr="00FD4D24">
        <w:rPr>
          <w:rStyle w:val="af4"/>
          <w:sz w:val="16"/>
          <w:szCs w:val="16"/>
        </w:rPr>
        <w:footnoteRef/>
      </w:r>
      <w:r w:rsidRPr="00FD4D24">
        <w:rPr>
          <w:sz w:val="16"/>
          <w:szCs w:val="16"/>
        </w:rPr>
        <w:t xml:space="preserve"> </w:t>
      </w:r>
      <w:r w:rsidRPr="00FD4D24">
        <w:rPr>
          <w:sz w:val="16"/>
          <w:szCs w:val="16"/>
          <w:lang w:val="ru-RU"/>
        </w:rPr>
        <w:t xml:space="preserve">Официальная информация публикуется на сайте Банка России: </w:t>
      </w:r>
      <w:hyperlink r:id="rId1" w:history="1">
        <w:r w:rsidRPr="00FD4D24">
          <w:rPr>
            <w:rStyle w:val="ae"/>
            <w:sz w:val="16"/>
            <w:szCs w:val="16"/>
            <w:lang w:val="ru-RU"/>
          </w:rPr>
          <w:t>http://www.cbr.ru/hd_base/seldomc/sc_daily/</w:t>
        </w:r>
      </w:hyperlink>
      <w:r w:rsidRPr="00FD4D24">
        <w:rPr>
          <w:sz w:val="16"/>
          <w:szCs w:val="16"/>
          <w:lang w:val="ru-RU"/>
        </w:rPr>
        <w:t xml:space="preserve"> </w:t>
      </w:r>
    </w:p>
  </w:footnote>
  <w:footnote w:id="3">
    <w:p w14:paraId="70D6B8ED" w14:textId="77777777" w:rsidR="000A2C66" w:rsidRPr="00A72DAF" w:rsidRDefault="000A2C66" w:rsidP="000A2C66">
      <w:pPr>
        <w:pStyle w:val="af2"/>
        <w:rPr>
          <w:sz w:val="16"/>
          <w:szCs w:val="16"/>
          <w:lang w:val="ru-RU"/>
        </w:rPr>
      </w:pPr>
      <w:r w:rsidRPr="00FD4D24">
        <w:rPr>
          <w:rStyle w:val="af4"/>
          <w:sz w:val="16"/>
          <w:szCs w:val="16"/>
        </w:rPr>
        <w:footnoteRef/>
      </w:r>
      <w:r w:rsidRPr="00FD4D24">
        <w:rPr>
          <w:sz w:val="16"/>
          <w:szCs w:val="16"/>
        </w:rPr>
        <w:t xml:space="preserve"> </w:t>
      </w:r>
      <w:r w:rsidRPr="00FD4D24">
        <w:rPr>
          <w:sz w:val="16"/>
          <w:szCs w:val="16"/>
          <w:lang w:val="ru-RU"/>
        </w:rPr>
        <w:t xml:space="preserve">Официальная информация публикуется на сайте Интерфакс: </w:t>
      </w:r>
      <w:hyperlink r:id="rId2" w:history="1">
        <w:r w:rsidRPr="00FD4D24">
          <w:rPr>
            <w:rStyle w:val="ae"/>
            <w:sz w:val="16"/>
            <w:szCs w:val="16"/>
            <w:lang w:val="ru-RU"/>
          </w:rPr>
          <w:t>https://rd.interfax.ru/markets/main/forex</w:t>
        </w:r>
      </w:hyperlink>
      <w:r>
        <w:rPr>
          <w:sz w:val="16"/>
          <w:szCs w:val="16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EBECE16"/>
    <w:lvl w:ilvl="0" w:tplc="C9566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7C0"/>
    <w:multiLevelType w:val="hybridMultilevel"/>
    <w:tmpl w:val="2D7C7052"/>
    <w:lvl w:ilvl="0" w:tplc="E690D1C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5810"/>
    <w:multiLevelType w:val="hybridMultilevel"/>
    <w:tmpl w:val="518AB044"/>
    <w:lvl w:ilvl="0" w:tplc="CD1672A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4BD10FE"/>
    <w:multiLevelType w:val="hybridMultilevel"/>
    <w:tmpl w:val="03063C2A"/>
    <w:lvl w:ilvl="0" w:tplc="C1A6AA7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B2EDE"/>
    <w:multiLevelType w:val="hybridMultilevel"/>
    <w:tmpl w:val="22706AC8"/>
    <w:lvl w:ilvl="0" w:tplc="8DC8A63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2BAB"/>
    <w:multiLevelType w:val="hybridMultilevel"/>
    <w:tmpl w:val="DCEC02E0"/>
    <w:lvl w:ilvl="0" w:tplc="8CE0E47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427839BA"/>
    <w:multiLevelType w:val="hybridMultilevel"/>
    <w:tmpl w:val="DEBECE16"/>
    <w:lvl w:ilvl="0" w:tplc="C9566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B059F0"/>
    <w:multiLevelType w:val="hybridMultilevel"/>
    <w:tmpl w:val="2D9882A2"/>
    <w:lvl w:ilvl="0" w:tplc="60EA8A2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0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7542C8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3D1262"/>
    <w:multiLevelType w:val="hybridMultilevel"/>
    <w:tmpl w:val="D9BA7230"/>
    <w:lvl w:ilvl="0" w:tplc="A8E26EB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13"/>
  </w:num>
  <w:num w:numId="10">
    <w:abstractNumId w:val="9"/>
  </w:num>
  <w:num w:numId="11">
    <w:abstractNumId w:val="2"/>
  </w:num>
  <w:num w:numId="12">
    <w:abstractNumId w:val="16"/>
  </w:num>
  <w:num w:numId="13">
    <w:abstractNumId w:val="17"/>
  </w:num>
  <w:num w:numId="14">
    <w:abstractNumId w:val="3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5FCA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12B6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4F38"/>
    <w:rsid w:val="000561EB"/>
    <w:rsid w:val="00057419"/>
    <w:rsid w:val="000613AF"/>
    <w:rsid w:val="000628A7"/>
    <w:rsid w:val="000648D9"/>
    <w:rsid w:val="0007088A"/>
    <w:rsid w:val="00070968"/>
    <w:rsid w:val="00070A79"/>
    <w:rsid w:val="00070C89"/>
    <w:rsid w:val="000726F5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382F"/>
    <w:rsid w:val="0008455E"/>
    <w:rsid w:val="000845C8"/>
    <w:rsid w:val="000845D9"/>
    <w:rsid w:val="00084868"/>
    <w:rsid w:val="00084E2D"/>
    <w:rsid w:val="00085CA7"/>
    <w:rsid w:val="00087332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1F1"/>
    <w:rsid w:val="000A2396"/>
    <w:rsid w:val="000A2C6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6B6"/>
    <w:rsid w:val="000C56F0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618E"/>
    <w:rsid w:val="00107C4C"/>
    <w:rsid w:val="0011035B"/>
    <w:rsid w:val="0011066B"/>
    <w:rsid w:val="00111321"/>
    <w:rsid w:val="00111557"/>
    <w:rsid w:val="0011337A"/>
    <w:rsid w:val="001133B5"/>
    <w:rsid w:val="001134B2"/>
    <w:rsid w:val="00115796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BE8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6F3F"/>
    <w:rsid w:val="00167603"/>
    <w:rsid w:val="00167D11"/>
    <w:rsid w:val="00170528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293"/>
    <w:rsid w:val="001B231E"/>
    <w:rsid w:val="001B296F"/>
    <w:rsid w:val="001B7982"/>
    <w:rsid w:val="001C00DD"/>
    <w:rsid w:val="001C032A"/>
    <w:rsid w:val="001C32DB"/>
    <w:rsid w:val="001C381B"/>
    <w:rsid w:val="001C407C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27C89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18B1"/>
    <w:rsid w:val="00242E41"/>
    <w:rsid w:val="00243B75"/>
    <w:rsid w:val="00246AA2"/>
    <w:rsid w:val="00250979"/>
    <w:rsid w:val="002531B1"/>
    <w:rsid w:val="00253620"/>
    <w:rsid w:val="002547F0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912AE"/>
    <w:rsid w:val="00291A3B"/>
    <w:rsid w:val="00292E36"/>
    <w:rsid w:val="00292F34"/>
    <w:rsid w:val="002A0419"/>
    <w:rsid w:val="002A1C07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929"/>
    <w:rsid w:val="002F7BB8"/>
    <w:rsid w:val="003001E9"/>
    <w:rsid w:val="003002A2"/>
    <w:rsid w:val="00300BCD"/>
    <w:rsid w:val="00302CF4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559F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35B"/>
    <w:rsid w:val="00360B95"/>
    <w:rsid w:val="00361AE3"/>
    <w:rsid w:val="00362040"/>
    <w:rsid w:val="00365557"/>
    <w:rsid w:val="00365A81"/>
    <w:rsid w:val="003712BA"/>
    <w:rsid w:val="00373296"/>
    <w:rsid w:val="0037368C"/>
    <w:rsid w:val="00374BAD"/>
    <w:rsid w:val="00374C1C"/>
    <w:rsid w:val="00375D15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0BB7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6124"/>
    <w:rsid w:val="003F7440"/>
    <w:rsid w:val="003F7D3C"/>
    <w:rsid w:val="004006B1"/>
    <w:rsid w:val="0040080E"/>
    <w:rsid w:val="00401CE3"/>
    <w:rsid w:val="00404EDE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AC8"/>
    <w:rsid w:val="00426C82"/>
    <w:rsid w:val="00427695"/>
    <w:rsid w:val="004279CA"/>
    <w:rsid w:val="00431258"/>
    <w:rsid w:val="00431D36"/>
    <w:rsid w:val="00433AE9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0EB2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570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1CA6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26C9E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4D15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257"/>
    <w:rsid w:val="005D53AD"/>
    <w:rsid w:val="005D608B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5B8E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696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3D89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C53E3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2F7D"/>
    <w:rsid w:val="00714219"/>
    <w:rsid w:val="007146F3"/>
    <w:rsid w:val="00717962"/>
    <w:rsid w:val="00717B6B"/>
    <w:rsid w:val="00717BE4"/>
    <w:rsid w:val="00721AA6"/>
    <w:rsid w:val="00721EFC"/>
    <w:rsid w:val="00722BA1"/>
    <w:rsid w:val="0072341D"/>
    <w:rsid w:val="007239C1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6AC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4E2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77333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823"/>
    <w:rsid w:val="007A7AD8"/>
    <w:rsid w:val="007A7B9F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7F69E3"/>
    <w:rsid w:val="00801F06"/>
    <w:rsid w:val="00803EF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91B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6FB"/>
    <w:rsid w:val="008877AB"/>
    <w:rsid w:val="008917B4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5199"/>
    <w:rsid w:val="008E66DE"/>
    <w:rsid w:val="008E7614"/>
    <w:rsid w:val="008E7C9E"/>
    <w:rsid w:val="008F385E"/>
    <w:rsid w:val="008F571D"/>
    <w:rsid w:val="00901621"/>
    <w:rsid w:val="00901E2E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A06"/>
    <w:rsid w:val="00925F10"/>
    <w:rsid w:val="00926D82"/>
    <w:rsid w:val="00930711"/>
    <w:rsid w:val="00931E33"/>
    <w:rsid w:val="009339D3"/>
    <w:rsid w:val="00934238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1FB2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1F53"/>
    <w:rsid w:val="009D47DF"/>
    <w:rsid w:val="009E1A99"/>
    <w:rsid w:val="009E1E90"/>
    <w:rsid w:val="009E4ABB"/>
    <w:rsid w:val="009E6403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07A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0F5D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87120"/>
    <w:rsid w:val="00A90EDD"/>
    <w:rsid w:val="00A9154C"/>
    <w:rsid w:val="00A91DE8"/>
    <w:rsid w:val="00A95BCD"/>
    <w:rsid w:val="00A961B5"/>
    <w:rsid w:val="00A978E9"/>
    <w:rsid w:val="00AA126B"/>
    <w:rsid w:val="00AA1754"/>
    <w:rsid w:val="00AA3EE1"/>
    <w:rsid w:val="00AA5B10"/>
    <w:rsid w:val="00AA613E"/>
    <w:rsid w:val="00AA64E1"/>
    <w:rsid w:val="00AA6757"/>
    <w:rsid w:val="00AA7D2F"/>
    <w:rsid w:val="00AB086E"/>
    <w:rsid w:val="00AB0946"/>
    <w:rsid w:val="00AB521B"/>
    <w:rsid w:val="00AB5391"/>
    <w:rsid w:val="00AB6046"/>
    <w:rsid w:val="00AB6315"/>
    <w:rsid w:val="00AB704C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093E"/>
    <w:rsid w:val="00B03284"/>
    <w:rsid w:val="00B03ACA"/>
    <w:rsid w:val="00B03EF5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27FC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1E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A2020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39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4D1"/>
    <w:rsid w:val="00C6166C"/>
    <w:rsid w:val="00C622B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849CB"/>
    <w:rsid w:val="00C92DF5"/>
    <w:rsid w:val="00C93995"/>
    <w:rsid w:val="00C93C87"/>
    <w:rsid w:val="00C94910"/>
    <w:rsid w:val="00C96B5D"/>
    <w:rsid w:val="00C97B7D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4E57"/>
    <w:rsid w:val="00CC25DC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E6923"/>
    <w:rsid w:val="00CF0109"/>
    <w:rsid w:val="00CF087B"/>
    <w:rsid w:val="00CF1288"/>
    <w:rsid w:val="00CF256A"/>
    <w:rsid w:val="00CF336D"/>
    <w:rsid w:val="00CF5846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14F6"/>
    <w:rsid w:val="00D21AD3"/>
    <w:rsid w:val="00D22340"/>
    <w:rsid w:val="00D2310C"/>
    <w:rsid w:val="00D2338F"/>
    <w:rsid w:val="00D23869"/>
    <w:rsid w:val="00D239FC"/>
    <w:rsid w:val="00D255DE"/>
    <w:rsid w:val="00D264C8"/>
    <w:rsid w:val="00D27A80"/>
    <w:rsid w:val="00D31CD2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2C7"/>
    <w:rsid w:val="00D715B2"/>
    <w:rsid w:val="00D717A5"/>
    <w:rsid w:val="00D72054"/>
    <w:rsid w:val="00D72E9C"/>
    <w:rsid w:val="00D76DB5"/>
    <w:rsid w:val="00D76E5E"/>
    <w:rsid w:val="00D77760"/>
    <w:rsid w:val="00D80881"/>
    <w:rsid w:val="00D8324E"/>
    <w:rsid w:val="00D83484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BE0"/>
    <w:rsid w:val="00DD7EC3"/>
    <w:rsid w:val="00DE005F"/>
    <w:rsid w:val="00DE0A5B"/>
    <w:rsid w:val="00DE0D04"/>
    <w:rsid w:val="00DE1750"/>
    <w:rsid w:val="00DE1909"/>
    <w:rsid w:val="00DE25C7"/>
    <w:rsid w:val="00DE399B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0C4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4C6"/>
    <w:rsid w:val="00E62577"/>
    <w:rsid w:val="00E629DD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0678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B785F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0FE4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83D"/>
    <w:rsid w:val="00F20A23"/>
    <w:rsid w:val="00F2256A"/>
    <w:rsid w:val="00F2293D"/>
    <w:rsid w:val="00F262EC"/>
    <w:rsid w:val="00F26B38"/>
    <w:rsid w:val="00F26C7C"/>
    <w:rsid w:val="00F275E6"/>
    <w:rsid w:val="00F332EF"/>
    <w:rsid w:val="00F33C97"/>
    <w:rsid w:val="00F36960"/>
    <w:rsid w:val="00F375EA"/>
    <w:rsid w:val="00F40858"/>
    <w:rsid w:val="00F40C6A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75AFA"/>
    <w:rsid w:val="00F8006D"/>
    <w:rsid w:val="00F8078E"/>
    <w:rsid w:val="00F8183C"/>
    <w:rsid w:val="00F821C8"/>
    <w:rsid w:val="00F822D0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4231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3062"/>
    <w:rsid w:val="00FC66CA"/>
    <w:rsid w:val="00FC7AE1"/>
    <w:rsid w:val="00FD0994"/>
    <w:rsid w:val="00FD1302"/>
    <w:rsid w:val="00FD1358"/>
    <w:rsid w:val="00FD2FA0"/>
    <w:rsid w:val="00FD4D24"/>
    <w:rsid w:val="00FD5E30"/>
    <w:rsid w:val="00FD5F1B"/>
    <w:rsid w:val="00FD69F1"/>
    <w:rsid w:val="00FE09AB"/>
    <w:rsid w:val="00FE4158"/>
    <w:rsid w:val="00FE4770"/>
    <w:rsid w:val="00FE47BC"/>
    <w:rsid w:val="00FE4ACF"/>
    <w:rsid w:val="00FE78F6"/>
    <w:rsid w:val="00FE7DF5"/>
    <w:rsid w:val="00FF19F7"/>
    <w:rsid w:val="00FF2CEE"/>
    <w:rsid w:val="00FF2FD4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6192"/>
  <w15:docId w15:val="{32D201B6-795B-45E8-AD13-523BE4AA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aliases w:val="Уровень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1">
    <w:name w:val="heading 3"/>
    <w:aliases w:val="Заголовок 3 Знак1,Заголовок 3 Знак Знак"/>
    <w:basedOn w:val="a0"/>
    <w:next w:val="a0"/>
    <w:link w:val="32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0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0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3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0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iPriority w:val="99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uiPriority w:val="99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aliases w:val="Уровень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2">
    <w:name w:val="Заголовок 3 Знак"/>
    <w:aliases w:val="Заголовок 3 Знак1 Знак,Заголовок 3 Знак Знак Знак"/>
    <w:link w:val="31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4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3">
    <w:name w:val="Стиль3"/>
    <w:uiPriority w:val="99"/>
    <w:rsid w:val="004A0EB2"/>
    <w:pPr>
      <w:numPr>
        <w:numId w:val="5"/>
      </w:numPr>
    </w:pPr>
  </w:style>
  <w:style w:type="paragraph" w:styleId="aff2">
    <w:name w:val="Title"/>
    <w:aliases w:val="Уровень 2"/>
    <w:basedOn w:val="23"/>
    <w:next w:val="a0"/>
    <w:link w:val="aff3"/>
    <w:qFormat/>
    <w:rsid w:val="004A0EB2"/>
    <w:pPr>
      <w:tabs>
        <w:tab w:val="clear" w:pos="660"/>
        <w:tab w:val="clear" w:pos="8637"/>
        <w:tab w:val="left" w:pos="1026"/>
        <w:tab w:val="right" w:leader="dot" w:pos="9344"/>
      </w:tabs>
      <w:spacing w:after="0"/>
      <w:ind w:left="680" w:hanging="567"/>
      <w:jc w:val="left"/>
      <w:outlineLvl w:val="1"/>
    </w:pPr>
    <w:rPr>
      <w:rFonts w:ascii="Tahoma" w:eastAsia="Times New Roman" w:hAnsi="Tahoma" w:cs="Arial"/>
      <w:b/>
      <w:lang w:eastAsia="ru-RU"/>
    </w:rPr>
  </w:style>
  <w:style w:type="character" w:customStyle="1" w:styleId="aff3">
    <w:name w:val="Заголовок Знак"/>
    <w:aliases w:val="Уровень 2 Знак"/>
    <w:basedOn w:val="a1"/>
    <w:link w:val="aff2"/>
    <w:rsid w:val="004A0EB2"/>
    <w:rPr>
      <w:rFonts w:ascii="Tahoma" w:eastAsia="Times New Roman" w:hAnsi="Tahoma" w:cs="Arial"/>
      <w:b/>
    </w:rPr>
  </w:style>
  <w:style w:type="paragraph" w:customStyle="1" w:styleId="35">
    <w:name w:val="Уровень 3"/>
    <w:basedOn w:val="a0"/>
    <w:link w:val="36"/>
    <w:qFormat/>
    <w:rsid w:val="004A0EB2"/>
    <w:pPr>
      <w:ind w:left="1077" w:hanging="793"/>
    </w:pPr>
    <w:rPr>
      <w:rFonts w:ascii="Tahoma" w:eastAsia="Times New Roman" w:hAnsi="Tahoma"/>
      <w:szCs w:val="24"/>
      <w:lang w:eastAsia="ru-RU"/>
    </w:rPr>
  </w:style>
  <w:style w:type="paragraph" w:customStyle="1" w:styleId="43">
    <w:name w:val="Уровень 4"/>
    <w:basedOn w:val="a0"/>
    <w:qFormat/>
    <w:rsid w:val="004A0EB2"/>
    <w:pPr>
      <w:tabs>
        <w:tab w:val="left" w:pos="1701"/>
      </w:tabs>
      <w:ind w:left="1701" w:hanging="1134"/>
    </w:pPr>
    <w:rPr>
      <w:rFonts w:ascii="Tahoma" w:eastAsia="Times New Roman" w:hAnsi="Tahoma"/>
      <w:szCs w:val="24"/>
      <w:lang w:eastAsia="ru-RU"/>
    </w:rPr>
  </w:style>
  <w:style w:type="character" w:customStyle="1" w:styleId="36">
    <w:name w:val="Уровень 3 Знак"/>
    <w:basedOn w:val="a1"/>
    <w:link w:val="35"/>
    <w:rsid w:val="004A0EB2"/>
    <w:rPr>
      <w:rFonts w:ascii="Tahoma" w:eastAsia="Times New Roman" w:hAnsi="Tahoma"/>
      <w:szCs w:val="24"/>
    </w:rPr>
  </w:style>
  <w:style w:type="paragraph" w:customStyle="1" w:styleId="17">
    <w:name w:val="Уровень Выделение 1"/>
    <w:basedOn w:val="a0"/>
    <w:qFormat/>
    <w:rsid w:val="004A0EB2"/>
    <w:pPr>
      <w:ind w:left="1701" w:hanging="397"/>
    </w:pPr>
    <w:rPr>
      <w:rFonts w:ascii="Tahoma" w:eastAsia="Times New Roman" w:hAnsi="Tahoma" w:cs="Arial"/>
      <w:lang w:eastAsia="ru-RU"/>
    </w:rPr>
  </w:style>
  <w:style w:type="paragraph" w:customStyle="1" w:styleId="24">
    <w:name w:val="Уровень Выделение 2"/>
    <w:basedOn w:val="a0"/>
    <w:qFormat/>
    <w:rsid w:val="004A0EB2"/>
    <w:pPr>
      <w:ind w:left="1814" w:hanging="340"/>
    </w:pPr>
    <w:rPr>
      <w:rFonts w:ascii="Tahoma" w:eastAsia="Times New Roman" w:hAnsi="Tahoma"/>
      <w:szCs w:val="24"/>
      <w:lang w:eastAsia="ru-RU"/>
    </w:rPr>
  </w:style>
  <w:style w:type="paragraph" w:customStyle="1" w:styleId="51">
    <w:name w:val="Уровень 5"/>
    <w:basedOn w:val="a0"/>
    <w:qFormat/>
    <w:rsid w:val="004A0EB2"/>
    <w:pPr>
      <w:ind w:left="3240" w:hanging="1080"/>
      <w:jc w:val="left"/>
    </w:pPr>
    <w:rPr>
      <w:rFonts w:ascii="Tahoma" w:eastAsia="Times New Roman" w:hAnsi="Tahom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d.interfax.ru/markets/main/forex" TargetMode="External"/><Relationship Id="rId1" Type="http://schemas.openxmlformats.org/officeDocument/2006/relationships/hyperlink" Target="http://www.cbr.ru/hd_base/seldomc/sc_dai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F335-315A-496A-9ED8-6C9CD873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15236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4</cp:revision>
  <cp:lastPrinted>2020-01-13T09:40:00Z</cp:lastPrinted>
  <dcterms:created xsi:type="dcterms:W3CDTF">2022-07-15T14:14:00Z</dcterms:created>
  <dcterms:modified xsi:type="dcterms:W3CDTF">2022-07-18T06:31:00Z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