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74AE4C95" w14:textId="77777777" w:rsidTr="00F03319">
        <w:trPr>
          <w:trHeight w:val="3349"/>
        </w:trPr>
        <w:tc>
          <w:tcPr>
            <w:tcW w:w="4758" w:type="dxa"/>
          </w:tcPr>
          <w:p w14:paraId="67939C79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45AAA287" w14:textId="77777777" w:rsidR="0008382F" w:rsidRPr="005D3E5F" w:rsidRDefault="0008382F" w:rsidP="0008382F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E29E0A5" w14:textId="77777777" w:rsidR="0008382F" w:rsidRPr="00B67AF6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79BFE58" w14:textId="77777777" w:rsidR="0008382F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941EF7D" w14:textId="77777777" w:rsidR="0008382F" w:rsidRPr="00A262C2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59CB7351" w14:textId="518D6B19" w:rsidR="008778C9" w:rsidRPr="0084209F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  <w:lang w:val="ru-RU"/>
              </w:rPr>
              <w:t xml:space="preserve"> Прасс П.И.</w:t>
            </w:r>
          </w:p>
          <w:p w14:paraId="6D13BF3E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299C9F0B" w14:textId="169089B2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788E23A9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FFB1336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5E1CF288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17912540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364EB38F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044B4E58" w14:textId="7A83CDE3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09556A">
              <w:rPr>
                <w:color w:val="000000"/>
                <w:lang w:val="ru-RU"/>
              </w:rPr>
              <w:t>№</w:t>
            </w:r>
            <w:r w:rsidR="00857D28">
              <w:t xml:space="preserve"> </w:t>
            </w:r>
            <w:r w:rsidR="00547B3A" w:rsidRPr="00547B3A">
              <w:rPr>
                <w:color w:val="000000"/>
                <w:lang w:val="ru-RU"/>
              </w:rPr>
              <w:t>167/22</w:t>
            </w:r>
            <w:r w:rsidR="00547B3A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Pr="00776E51">
              <w:rPr>
                <w:color w:val="000000"/>
                <w:lang w:val="ru-RU"/>
              </w:rPr>
              <w:t>от «</w:t>
            </w:r>
            <w:r w:rsidR="00BA2020">
              <w:rPr>
                <w:color w:val="000000"/>
                <w:lang w:val="ru-RU"/>
              </w:rPr>
              <w:t>18</w:t>
            </w:r>
            <w:r w:rsidRPr="00776E51">
              <w:rPr>
                <w:color w:val="000000"/>
                <w:lang w:val="ru-RU"/>
              </w:rPr>
              <w:t xml:space="preserve">» </w:t>
            </w:r>
            <w:r w:rsidR="00426AC8">
              <w:rPr>
                <w:color w:val="000000"/>
                <w:lang w:val="ru-RU"/>
              </w:rPr>
              <w:t>июля</w:t>
            </w:r>
            <w:r w:rsidR="00426AC8" w:rsidRPr="00776E51">
              <w:rPr>
                <w:color w:val="000000"/>
                <w:lang w:val="ru-RU"/>
              </w:rPr>
              <w:t xml:space="preserve"> </w:t>
            </w:r>
            <w:r w:rsidRPr="00776E51">
              <w:rPr>
                <w:color w:val="000000"/>
                <w:lang w:val="ru-RU"/>
              </w:rPr>
              <w:t>20</w:t>
            </w:r>
            <w:r w:rsidR="00135326">
              <w:rPr>
                <w:color w:val="000000"/>
                <w:lang w:val="ru-RU"/>
              </w:rPr>
              <w:t>2</w:t>
            </w:r>
            <w:r w:rsidR="00803EF1">
              <w:rPr>
                <w:color w:val="000000"/>
                <w:lang w:val="ru-RU"/>
              </w:rPr>
              <w:t>2</w:t>
            </w:r>
            <w:r w:rsidRPr="00776E51">
              <w:rPr>
                <w:color w:val="000000"/>
                <w:lang w:val="ru-RU"/>
              </w:rPr>
              <w:t xml:space="preserve"> г.</w:t>
            </w:r>
          </w:p>
          <w:p w14:paraId="58092DD4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73301021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15E7B455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4FDDB8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9DC6C51" w14:textId="06732597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8342CFA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DBCE132" w14:textId="4D1CE52D" w:rsidR="008778C9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6890C537" w14:textId="77777777" w:rsidR="00D255DE" w:rsidRPr="00323085" w:rsidRDefault="00D255DE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6F4FBA5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6F66B3F1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321E7B73" w14:textId="6F6B97CA" w:rsidR="000A2C66" w:rsidRDefault="006C53E3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C53E3">
        <w:rPr>
          <w:b/>
          <w:snapToGrid w:val="0"/>
          <w:sz w:val="28"/>
          <w:szCs w:val="28"/>
        </w:rPr>
        <w:t>Закрытого паевого инвестиционного фонда недвижимости «</w:t>
      </w:r>
      <w:r w:rsidR="00276044" w:rsidRPr="005E51C1">
        <w:rPr>
          <w:b/>
          <w:snapToGrid w:val="0"/>
          <w:sz w:val="28"/>
          <w:szCs w:val="28"/>
        </w:rPr>
        <w:t xml:space="preserve">Альфа-Капитал </w:t>
      </w:r>
      <w:r w:rsidR="00276044">
        <w:rPr>
          <w:b/>
          <w:snapToGrid w:val="0"/>
          <w:sz w:val="28"/>
          <w:szCs w:val="28"/>
        </w:rPr>
        <w:t>ФастФуд</w:t>
      </w:r>
      <w:r w:rsidRPr="006C53E3">
        <w:rPr>
          <w:b/>
          <w:snapToGrid w:val="0"/>
          <w:sz w:val="28"/>
          <w:szCs w:val="28"/>
        </w:rPr>
        <w:t>»</w:t>
      </w:r>
    </w:p>
    <w:p w14:paraId="4935A0C4" w14:textId="77777777" w:rsidR="00D80881" w:rsidRDefault="00D8088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6BBF1A22" w14:textId="77777777" w:rsidR="00D255DE" w:rsidRDefault="00D255D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07793D63" w14:textId="6C5CC680" w:rsidR="000A2C66" w:rsidRDefault="000A2C66" w:rsidP="000A2C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 w:rsidR="00D255DE">
        <w:rPr>
          <w:sz w:val="24"/>
          <w:szCs w:val="24"/>
        </w:rPr>
        <w:t>31</w:t>
      </w:r>
      <w:r w:rsidRPr="00E16ECA">
        <w:rPr>
          <w:sz w:val="24"/>
          <w:szCs w:val="24"/>
        </w:rPr>
        <w:t xml:space="preserve">» </w:t>
      </w:r>
      <w:r w:rsidR="00D255DE">
        <w:rPr>
          <w:sz w:val="24"/>
          <w:szCs w:val="24"/>
        </w:rPr>
        <w:t>июля</w:t>
      </w:r>
      <w:r w:rsidRPr="00E16ECA">
        <w:rPr>
          <w:sz w:val="24"/>
          <w:szCs w:val="24"/>
        </w:rPr>
        <w:t xml:space="preserve"> 2022 года.</w:t>
      </w:r>
    </w:p>
    <w:p w14:paraId="6BD2CBEB" w14:textId="77777777" w:rsidR="00D255DE" w:rsidRDefault="00D255DE" w:rsidP="000A2C66">
      <w:pPr>
        <w:ind w:firstLine="709"/>
        <w:contextualSpacing/>
        <w:rPr>
          <w:sz w:val="24"/>
          <w:szCs w:val="24"/>
        </w:rPr>
      </w:pPr>
    </w:p>
    <w:p w14:paraId="382E2D46" w14:textId="7767E47D" w:rsidR="000A2C66" w:rsidRDefault="000A2C66" w:rsidP="000A2C66">
      <w:pPr>
        <w:contextualSpacing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0A2C66" w:rsidRPr="00321C30" w14:paraId="7DFC69B2" w14:textId="77777777" w:rsidTr="00FD4D24">
        <w:trPr>
          <w:tblHeader/>
        </w:trPr>
        <w:tc>
          <w:tcPr>
            <w:tcW w:w="4317" w:type="dxa"/>
            <w:shd w:val="clear" w:color="auto" w:fill="F2F2F2" w:themeFill="background1" w:themeFillShade="F2"/>
          </w:tcPr>
          <w:p w14:paraId="59072690" w14:textId="77777777" w:rsidR="000A2C66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  <w:p w14:paraId="41D6DFB0" w14:textId="105CF3F1" w:rsidR="00D255DE" w:rsidRPr="00E16ECA" w:rsidRDefault="00D255DE" w:rsidP="00CD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14:paraId="6B502DDD" w14:textId="77777777" w:rsidR="000A2C66" w:rsidRPr="00E16ECA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0A2C66" w:rsidRPr="00321C30" w14:paraId="3AA224F7" w14:textId="77777777" w:rsidTr="003001E9">
        <w:tc>
          <w:tcPr>
            <w:tcW w:w="4317" w:type="dxa"/>
          </w:tcPr>
          <w:p w14:paraId="3A96DF49" w14:textId="77777777" w:rsidR="003001E9" w:rsidRPr="006527B0" w:rsidRDefault="003001E9" w:rsidP="00D255DE">
            <w:pPr>
              <w:pStyle w:val="20"/>
              <w:keepNext w:val="0"/>
              <w:keepLines w:val="0"/>
              <w:widowControl w:val="0"/>
              <w:numPr>
                <w:ilvl w:val="0"/>
                <w:numId w:val="9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Признание и оценка ценных бумаг, в т.ч. депозитных сертификатов</w:t>
            </w:r>
          </w:p>
          <w:p w14:paraId="462F69A3" w14:textId="77777777" w:rsidR="000A2C66" w:rsidRPr="003001E9" w:rsidRDefault="000A2C66" w:rsidP="000A2C66">
            <w:pPr>
              <w:rPr>
                <w:b/>
                <w:sz w:val="24"/>
                <w:szCs w:val="24"/>
                <w:lang w:val="x-none"/>
              </w:rPr>
            </w:pPr>
          </w:p>
          <w:p w14:paraId="11546C70" w14:textId="77777777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6ED0C965" w14:textId="77777777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5ACB172F" w14:textId="77777777" w:rsidR="003001E9" w:rsidRPr="00D255DE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</w:t>
            </w:r>
            <w:r w:rsidRPr="00B648FA">
              <w:rPr>
                <w:bCs/>
                <w:iCs/>
              </w:rPr>
              <w:t xml:space="preserve">. </w:t>
            </w:r>
            <w:r w:rsidRPr="00D255DE">
              <w:rPr>
                <w:b/>
                <w:bCs/>
                <w:iCs/>
              </w:rPr>
              <w:t>Накопленный купонный доход на одну облигацию определяется с точностью до двух знаков после запятой.</w:t>
            </w:r>
          </w:p>
          <w:p w14:paraId="26BBD8C2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256F507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02E9E4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FB6C7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D2181B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5B758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753774B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15AC5D3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1AA6F1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DCB1A21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FB112B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CA8DD2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7C40A2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B0E6EF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D62BF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267FBA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58C8EB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235473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7F566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E095A58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2904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DF03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28FBF7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7116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E6265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A00AD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8ABDB3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3197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0BBD15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0E126F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DA5C6D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7A983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4B988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F17150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A17B10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454AB4" w14:textId="60766BF0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  <w:p w14:paraId="079B590F" w14:textId="0E17E817" w:rsidR="003001E9" w:rsidRPr="00E16ECA" w:rsidRDefault="003001E9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3BABF0" w14:textId="77777777" w:rsidR="003001E9" w:rsidRPr="006527B0" w:rsidRDefault="003001E9" w:rsidP="003001E9">
            <w:pPr>
              <w:pStyle w:val="20"/>
              <w:keepNext w:val="0"/>
              <w:keepLines w:val="0"/>
              <w:widowControl w:val="0"/>
              <w:numPr>
                <w:ilvl w:val="0"/>
                <w:numId w:val="8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Toc1731781"/>
            <w:bookmarkStart w:id="3" w:name="_Toc100860586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Признание и оценка ценных бумаг, в т.ч. депозитных сертификатов</w:t>
            </w:r>
            <w:bookmarkEnd w:id="2"/>
            <w:bookmarkEnd w:id="3"/>
          </w:p>
          <w:p w14:paraId="00FCB966" w14:textId="77777777" w:rsidR="003001E9" w:rsidRPr="003001E9" w:rsidRDefault="003001E9" w:rsidP="003001E9">
            <w:pPr>
              <w:ind w:firstLine="709"/>
              <w:rPr>
                <w:b/>
                <w:bCs/>
                <w:iCs/>
                <w:lang w:val="x-none"/>
              </w:rPr>
            </w:pPr>
          </w:p>
          <w:p w14:paraId="7E471167" w14:textId="395B5C9D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0773A6D0" w14:textId="77777777" w:rsid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7AD33FEB" w14:textId="77777777" w:rsidR="003001E9" w:rsidRDefault="003001E9" w:rsidP="003001E9">
            <w:pPr>
              <w:ind w:firstLine="709"/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СЧА.</w:t>
            </w:r>
            <w:r w:rsidRPr="00054F38">
              <w:t xml:space="preserve"> </w:t>
            </w:r>
          </w:p>
          <w:p w14:paraId="154809B8" w14:textId="77777777" w:rsidR="003001E9" w:rsidRPr="00D255DE" w:rsidRDefault="003001E9" w:rsidP="003001E9">
            <w:pPr>
              <w:ind w:firstLine="567"/>
              <w:rPr>
                <w:b/>
              </w:rPr>
            </w:pPr>
            <w:r w:rsidRPr="00D255DE">
              <w:rPr>
                <w:b/>
              </w:rPr>
              <w:t>Накопленный купонный доход (НКД) на одну облигацию определяется в валюте номинала облигации, с точностью до 2-го знака после запятой.</w:t>
            </w:r>
          </w:p>
          <w:p w14:paraId="07A98853" w14:textId="77777777" w:rsidR="003001E9" w:rsidRPr="00D255DE" w:rsidRDefault="003001E9" w:rsidP="003001E9">
            <w:pPr>
              <w:ind w:firstLine="567"/>
              <w:rPr>
                <w:b/>
              </w:rPr>
            </w:pPr>
          </w:p>
          <w:p w14:paraId="0DDF9FA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Справедливая стоимость долевых ценных бумаг, выраженных в валюте, отличной от валюты определения СЧА определяется по следующей формуле:</w:t>
            </w:r>
          </w:p>
          <w:p w14:paraId="56FBEEA1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= ОКРУГЛ(ОКРУГЛ (Количество ценных бумаг * котировка;2) * курс валюты котировки к валюте СЧА;2)</w:t>
            </w:r>
          </w:p>
          <w:p w14:paraId="19FE7C18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2EB63E2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lastRenderedPageBreak/>
              <w:t>Справедливая стоимость долговых ценных бумаг, выраженных в валюте, отличной от валюты определения СЧА определяется по следующей формуле:</w:t>
            </w:r>
          </w:p>
          <w:p w14:paraId="2B63B3A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= ОКРУГЛ(ОКРУГЛ (Количество ценных бумаг * котировка;2) * курс валюты котировки к валюте СЧА;2) + ОКРУГЛ(ОКРУГЛ (количество ценных бумаг * НКД) * курс валюты котировки к валюте СЧА;2), где</w:t>
            </w:r>
          </w:p>
          <w:p w14:paraId="2AF03D14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D63E435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– справедливая стоимость пакета ценных бумаг в фонде;</w:t>
            </w:r>
          </w:p>
          <w:p w14:paraId="5C36AB14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Котировка – цена ценной бумаги, выбранная в соответствии с настоящим разделом ПСЧА;</w:t>
            </w:r>
          </w:p>
          <w:p w14:paraId="384E18B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Курс валюты котировки к валюте СЧА – курс (или кросс-курс), выбранный в соответствии с настоящими Правилами определения СЧА;</w:t>
            </w:r>
          </w:p>
          <w:p w14:paraId="27165D3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ОКРУГЛ – формула округления с указанием точности округления в конце формулы.</w:t>
            </w:r>
          </w:p>
          <w:p w14:paraId="66DE309D" w14:textId="77777777" w:rsidR="003001E9" w:rsidRDefault="003001E9" w:rsidP="003001E9">
            <w:pPr>
              <w:ind w:firstLine="709"/>
              <w:rPr>
                <w:bCs/>
                <w:iCs/>
              </w:rPr>
            </w:pPr>
          </w:p>
          <w:p w14:paraId="6DB45808" w14:textId="51F95FD4" w:rsidR="000A2C66" w:rsidRP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</w:tc>
      </w:tr>
      <w:tr w:rsidR="000A2C66" w:rsidRPr="00321C30" w14:paraId="09D981E5" w14:textId="77777777" w:rsidTr="003001E9">
        <w:tc>
          <w:tcPr>
            <w:tcW w:w="4317" w:type="dxa"/>
          </w:tcPr>
          <w:p w14:paraId="1E54169E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4" w:name="_Toc101097775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Определение рублевого эквивалента справедливой стоимости, определенной в валюте.</w:t>
            </w:r>
            <w:bookmarkEnd w:id="4"/>
          </w:p>
          <w:p w14:paraId="1AF47940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2FDC5B87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курса этих валют по отношению к американскому доллару (USD)</w:t>
            </w:r>
            <w:r w:rsidRPr="006527B0">
              <w:rPr>
                <w:rStyle w:val="af4"/>
              </w:rPr>
              <w:footnoteReference w:id="2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6E90B12C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23FC95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5" w:name="_Toc1731793"/>
            <w:bookmarkStart w:id="6" w:name="_Toc10086060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5"/>
            <w:bookmarkEnd w:id="6"/>
          </w:p>
          <w:p w14:paraId="149DAC09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3FE9DD3F" w14:textId="1B870967" w:rsidR="000A2C66" w:rsidRPr="00E16ECA" w:rsidRDefault="000A2C66" w:rsidP="006C53E3">
            <w:pPr>
              <w:widowControl w:val="0"/>
              <w:ind w:firstLine="709"/>
              <w:rPr>
                <w:b/>
                <w:sz w:val="24"/>
                <w:szCs w:val="24"/>
              </w:rPr>
            </w:pPr>
            <w:r w:rsidRPr="006527B0">
              <w:t xml:space="preserve"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</w:t>
            </w:r>
            <w:r w:rsidR="00C97B7D" w:rsidRPr="00C97B7D">
              <w:rPr>
                <w:b/>
              </w:rPr>
              <w:t>спот</w:t>
            </w:r>
            <w:r w:rsidR="00C97B7D">
              <w:t xml:space="preserve"> </w:t>
            </w:r>
            <w:r w:rsidRPr="006527B0">
              <w:t>курса этих валют по отношению к американскому доллару (USD)</w:t>
            </w:r>
            <w:r>
              <w:t xml:space="preserve">, </w:t>
            </w:r>
            <w:r w:rsidRPr="00D255DE">
              <w:rPr>
                <w:b/>
                <w:lang w:val="x-none"/>
              </w:rPr>
              <w:t>установленного Intercontinental Exchange (ICE)</w:t>
            </w:r>
            <w:r w:rsidRPr="00D255DE">
              <w:rPr>
                <w:rStyle w:val="af4"/>
                <w:b/>
              </w:rPr>
              <w:footnoteReference w:id="3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</w:tc>
      </w:tr>
      <w:tr w:rsidR="000A2C66" w:rsidRPr="00B0093E" w14:paraId="302E5750" w14:textId="77777777" w:rsidTr="003001E9">
        <w:tc>
          <w:tcPr>
            <w:tcW w:w="4317" w:type="dxa"/>
          </w:tcPr>
          <w:p w14:paraId="69D79432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7" w:name="_Toc10109778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7"/>
          </w:p>
          <w:p w14:paraId="0E5D4105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2A94242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 xml:space="preserve">Публичное акционерное общество "Московская Биржа ММВБ - РТС" </w:t>
            </w:r>
          </w:p>
          <w:p w14:paraId="103B9CA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</w:p>
          <w:p w14:paraId="59F553C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</w:p>
          <w:p w14:paraId="339C2AC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FD4D24">
              <w:rPr>
                <w:b/>
                <w:sz w:val="20"/>
                <w:szCs w:val="20"/>
              </w:rPr>
              <w:t xml:space="preserve">Афинская биржа (Athens Exchange); </w:t>
            </w:r>
          </w:p>
          <w:p w14:paraId="0922B9B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Белорусская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валютно</w:t>
            </w:r>
            <w:r w:rsidRPr="00D255DE">
              <w:rPr>
                <w:b/>
                <w:sz w:val="20"/>
                <w:szCs w:val="20"/>
                <w:lang w:val="en-US"/>
              </w:rPr>
              <w:t>-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(Belarusian currency and stock exchange); </w:t>
            </w:r>
          </w:p>
          <w:p w14:paraId="143B60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Бомбейская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(Bombay Stock Exchange); </w:t>
            </w:r>
          </w:p>
          <w:p w14:paraId="44F77880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Будапештская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(Budapest Stock Exchange); </w:t>
            </w:r>
          </w:p>
          <w:p w14:paraId="64D6A92E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Варшавская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(Warsaw Stock Exchange); </w:t>
            </w:r>
          </w:p>
          <w:p w14:paraId="1A252C05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>Венская фондовая биржа (</w:t>
            </w:r>
            <w:r w:rsidRPr="00D255DE">
              <w:rPr>
                <w:b/>
                <w:sz w:val="20"/>
                <w:szCs w:val="20"/>
                <w:lang w:val="en-US"/>
              </w:rPr>
              <w:t>Vienna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Stock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); </w:t>
            </w:r>
          </w:p>
          <w:p w14:paraId="1F167B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>Венчурная фондовая биржа ТиЭсЭкс (Канада) (</w:t>
            </w:r>
            <w:r w:rsidRPr="00D255DE">
              <w:rPr>
                <w:b/>
                <w:sz w:val="20"/>
                <w:szCs w:val="20"/>
                <w:lang w:val="en-US"/>
              </w:rPr>
              <w:t>TSX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Venture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 (</w:t>
            </w:r>
            <w:r w:rsidRPr="00D255DE">
              <w:rPr>
                <w:b/>
                <w:sz w:val="20"/>
                <w:szCs w:val="20"/>
                <w:lang w:val="en-US"/>
              </w:rPr>
              <w:t>Canada</w:t>
            </w:r>
            <w:r w:rsidRPr="00D255DE">
              <w:rPr>
                <w:b/>
                <w:sz w:val="20"/>
                <w:szCs w:val="20"/>
              </w:rPr>
              <w:t xml:space="preserve">)); </w:t>
            </w:r>
          </w:p>
          <w:p w14:paraId="3C844D3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3A937C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Дубайская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4713208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3D2F2F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0EBFE27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Евронекст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Лиссабон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Lisbon); </w:t>
            </w:r>
          </w:p>
          <w:p w14:paraId="725FEF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Евронекст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Лондон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London); </w:t>
            </w:r>
          </w:p>
          <w:p w14:paraId="656B874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6930AA3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0B00005E" w14:textId="77777777" w:rsidR="000A2C66" w:rsidRPr="00D255DE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  <w:lang w:val="en-US"/>
              </w:rPr>
            </w:pPr>
            <w:r w:rsidRPr="00D255DE">
              <w:rPr>
                <w:b/>
              </w:rPr>
              <w:t>Итальянская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фондовая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биржа</w:t>
            </w:r>
            <w:r w:rsidRPr="00D255DE">
              <w:rPr>
                <w:b/>
                <w:lang w:val="en-US"/>
              </w:rPr>
              <w:t xml:space="preserve"> (Italian Stock Exchange (Borsa Italiana)); </w:t>
            </w:r>
          </w:p>
          <w:p w14:paraId="1A1AC29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0FA79CF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2C3D19C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Кипрская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(Cyprus Stock Exchange); </w:t>
            </w:r>
          </w:p>
          <w:p w14:paraId="3F12B8A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Корейская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D255DE">
              <w:rPr>
                <w:b/>
                <w:color w:val="auto"/>
                <w:sz w:val="20"/>
                <w:szCs w:val="20"/>
              </w:rPr>
              <w:t>КейАрЭкс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) (Korea Exchange (KRX)); </w:t>
            </w:r>
          </w:p>
          <w:p w14:paraId="4C4335A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Кыргызская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(Kyrgyz Stock Exchange); </w:t>
            </w:r>
          </w:p>
          <w:p w14:paraId="496D8CE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AC42A5B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Люблянская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(Ljubljana Stock Exchange); </w:t>
            </w:r>
          </w:p>
          <w:p w14:paraId="229998C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lastRenderedPageBreak/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7986310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Мальтийская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(Malta Stock Exchange); </w:t>
            </w:r>
          </w:p>
          <w:p w14:paraId="2C14B31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Мексиканская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(Mexican Stock Exchange); </w:t>
            </w:r>
          </w:p>
          <w:p w14:paraId="31282EE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Армения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Armenia); </w:t>
            </w:r>
          </w:p>
          <w:p w14:paraId="6D9B7B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Вильнюс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Vilnius); </w:t>
            </w:r>
          </w:p>
          <w:p w14:paraId="00E3908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Исландия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Iceland); </w:t>
            </w:r>
          </w:p>
          <w:p w14:paraId="352D7E2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Копенгаген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Copenhagen); </w:t>
            </w:r>
          </w:p>
          <w:p w14:paraId="2D4DDE4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Рига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Riga); </w:t>
            </w:r>
          </w:p>
          <w:p w14:paraId="1F55715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Стокгольм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Stockholm); </w:t>
            </w:r>
          </w:p>
          <w:p w14:paraId="2BEB195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Таллин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Tallinn); </w:t>
            </w:r>
          </w:p>
          <w:p w14:paraId="753846A1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Хельсинки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Helsinki); </w:t>
            </w:r>
          </w:p>
          <w:p w14:paraId="0AFA882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Национальная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Индийская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4845695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Borse);</w:t>
            </w:r>
          </w:p>
          <w:p w14:paraId="29E6815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0AFD18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Area); </w:t>
            </w:r>
          </w:p>
          <w:p w14:paraId="2A988F8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Bonds) </w:t>
            </w:r>
          </w:p>
          <w:p w14:paraId="39C6983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Осакская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(Osaka Securities Exchange); </w:t>
            </w:r>
          </w:p>
          <w:p w14:paraId="12CB3B7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(Singapore Exchange); </w:t>
            </w:r>
          </w:p>
          <w:p w14:paraId="19B5463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Стамбульская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(Istanbul Stock Exchange (Borsa Istanbul)); </w:t>
            </w:r>
          </w:p>
          <w:p w14:paraId="5A5424E4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Тайваньская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(Taiwan Stock Exchange); </w:t>
            </w:r>
          </w:p>
          <w:p w14:paraId="6918286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(Tokyo Stock Exchange); </w:t>
            </w:r>
          </w:p>
          <w:p w14:paraId="5ED2CEA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Украинская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(Ukrainian Exchange); </w:t>
            </w:r>
          </w:p>
          <w:p w14:paraId="584E072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Барселоны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(Barcelona Stock Exchange); </w:t>
            </w:r>
          </w:p>
          <w:p w14:paraId="44761985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Бильбао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(Bilbao Stock Exchange); </w:t>
            </w:r>
          </w:p>
          <w:p w14:paraId="01BDEAC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БиЭм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Энд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Эф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Бовеспа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Бразилия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(BM&amp;F BOVESPA (Brasil)); </w:t>
            </w:r>
          </w:p>
          <w:p w14:paraId="6DE541A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Буэнос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FD4D24">
              <w:rPr>
                <w:b/>
                <w:color w:val="auto"/>
                <w:sz w:val="20"/>
                <w:szCs w:val="20"/>
              </w:rPr>
              <w:t>Айреса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(Buenos Aires Stock Exchange); </w:t>
            </w:r>
          </w:p>
          <w:p w14:paraId="0F15016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Валенсии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(Valencia Stock Exchange); </w:t>
            </w:r>
          </w:p>
          <w:p w14:paraId="33E2E94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ГреТай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Тайвань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(GreTai Securities Market (Taiwan)); </w:t>
            </w:r>
          </w:p>
          <w:p w14:paraId="231C89CF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lastRenderedPageBreak/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Мадрида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(Madrid Stock Exchange); </w:t>
            </w:r>
          </w:p>
          <w:p w14:paraId="18DFA07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Насдак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61AEB8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Осло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(Oslo Stock Exchange (Oslo Bors)); </w:t>
            </w:r>
          </w:p>
          <w:p w14:paraId="61C9DFF9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ПФТС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Украина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(PFTS Stock Exchange (Ukraine)); </w:t>
            </w:r>
          </w:p>
          <w:p w14:paraId="18A2361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Сантьяго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(Santiago Stock Exchange); </w:t>
            </w:r>
          </w:p>
          <w:p w14:paraId="2200DF27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Саудовской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Аравии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Тадавул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(Saudi Stock Exchange (Tadawul)); </w:t>
            </w:r>
          </w:p>
          <w:p w14:paraId="167D9EC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Тель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FD4D24">
              <w:rPr>
                <w:b/>
                <w:color w:val="auto"/>
                <w:sz w:val="20"/>
                <w:szCs w:val="20"/>
              </w:rPr>
              <w:t>Авива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ТиЭйЭсИ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(The Tel-Aviv Stock Exchange (TASE)); </w:t>
            </w:r>
          </w:p>
          <w:p w14:paraId="6C4025C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73F74BE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Хошимина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(Hochiminh Stock Exchange); </w:t>
            </w:r>
          </w:p>
          <w:p w14:paraId="7128486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ЭйЭсЭкс (Австралия) (ASX (Australia)); </w:t>
            </w:r>
          </w:p>
          <w:p w14:paraId="316F06D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ЭнЗэдЭкс (Новая Зеландия) (NZX (New Zealand)); </w:t>
            </w:r>
          </w:p>
          <w:p w14:paraId="0B65409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 фондовая биржа (Frankfurt Stock Exchange);</w:t>
            </w:r>
          </w:p>
          <w:p w14:paraId="466BB15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Чикагская фондовая биржа (СиЭйчЭкс) (Chicago Stock Exchange (CHX)); </w:t>
            </w:r>
          </w:p>
          <w:p w14:paraId="2C7EC08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Шанхайская фондовая биржа (Shanghai Stock Exchange); </w:t>
            </w:r>
          </w:p>
          <w:p w14:paraId="15ABD84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Швейцарская фондовая биржа ЭсАйЭкс (SIX Swiss Exchange); </w:t>
            </w:r>
          </w:p>
          <w:p w14:paraId="74A1212A" w14:textId="77777777" w:rsidR="000A2C66" w:rsidRPr="00FD4D24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</w:rPr>
            </w:pPr>
            <w:r w:rsidRPr="00FD4D24">
              <w:rPr>
                <w:b/>
              </w:rPr>
              <w:t>Шенженьская фондовая биржа (Shenzhen Stock Exchange);</w:t>
            </w:r>
          </w:p>
          <w:p w14:paraId="248D27EE" w14:textId="70E74DD0" w:rsidR="00D255DE" w:rsidRPr="003001E9" w:rsidRDefault="00D255DE" w:rsidP="00D255DE">
            <w:pPr>
              <w:pStyle w:val="a4"/>
              <w:ind w:left="736"/>
            </w:pPr>
          </w:p>
        </w:tc>
        <w:tc>
          <w:tcPr>
            <w:tcW w:w="4320" w:type="dxa"/>
          </w:tcPr>
          <w:p w14:paraId="6A2E40E8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8" w:name="_Toc100860607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8"/>
          </w:p>
          <w:p w14:paraId="0B7CF3B4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539DF7B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"Московская Биржа ММВБ - РТС"</w:t>
            </w:r>
            <w:r>
              <w:rPr>
                <w:sz w:val="20"/>
                <w:szCs w:val="20"/>
              </w:rPr>
              <w:t>;</w:t>
            </w:r>
          </w:p>
          <w:p w14:paraId="6E33F6B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  <w:r>
              <w:rPr>
                <w:sz w:val="20"/>
                <w:szCs w:val="20"/>
              </w:rPr>
              <w:t>;</w:t>
            </w:r>
          </w:p>
          <w:p w14:paraId="5A8D049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  <w:r>
              <w:rPr>
                <w:sz w:val="20"/>
                <w:szCs w:val="20"/>
              </w:rPr>
              <w:t>;</w:t>
            </w:r>
          </w:p>
          <w:p w14:paraId="6EF66946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7E31A0C1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Дубайская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50F115E8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BE2409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41D5D75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43B34507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4F6BF343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7B602362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323A62D5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4EE6584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48B92E27" w14:textId="77777777" w:rsidR="000A2C66" w:rsidRPr="00560EB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60EBF">
              <w:rPr>
                <w:color w:val="auto"/>
                <w:sz w:val="20"/>
                <w:szCs w:val="20"/>
              </w:rPr>
              <w:t>Национальная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Индийская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фондовая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биржа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032C66A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Borse);</w:t>
            </w:r>
          </w:p>
          <w:p w14:paraId="596B28B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7F063E6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Area); </w:t>
            </w:r>
          </w:p>
          <w:p w14:paraId="2D9546F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Bonds) </w:t>
            </w:r>
          </w:p>
          <w:p w14:paraId="52D15A0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Singapore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4478DED8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Tokyo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Stock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6C09E5CC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Насдак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2C1C17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6E26C91D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(Frankfurt Stock Exchange);</w:t>
            </w:r>
          </w:p>
          <w:p w14:paraId="60FE5F29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Чикагская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</w:rPr>
              <w:t>СиЭйчЭкс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) (Chicago Stock Exchange (CHX)); </w:t>
            </w:r>
          </w:p>
          <w:p w14:paraId="19958B07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Шанхайская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(Shanghai Stock Exchange); </w:t>
            </w:r>
          </w:p>
          <w:p w14:paraId="19034AE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Швейцарская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ЭсАйЭкс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(SIX Swiss Exchange); </w:t>
            </w:r>
          </w:p>
          <w:p w14:paraId="5641AA47" w14:textId="77777777" w:rsidR="000A2C66" w:rsidRPr="000A2C66" w:rsidRDefault="000A2C66" w:rsidP="000A2C66">
            <w:pPr>
              <w:pStyle w:val="10"/>
              <w:keepNext w:val="0"/>
              <w:keepLines w:val="0"/>
              <w:widowControl w:val="0"/>
              <w:spacing w:before="0"/>
              <w:ind w:left="108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0A2C66" w:rsidRPr="000A2C66" w14:paraId="6697C366" w14:textId="77777777" w:rsidTr="003001E9">
        <w:tc>
          <w:tcPr>
            <w:tcW w:w="4317" w:type="dxa"/>
          </w:tcPr>
          <w:p w14:paraId="1F9024BE" w14:textId="77777777" w:rsidR="000A2C66" w:rsidRPr="000A2C66" w:rsidRDefault="000A2C66" w:rsidP="000A2C66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3E771A79" w14:textId="77777777" w:rsidR="003001E9" w:rsidRDefault="003001E9" w:rsidP="000A2C66">
            <w:pPr>
              <w:ind w:firstLine="731"/>
            </w:pPr>
          </w:p>
          <w:p w14:paraId="77DE4DC2" w14:textId="09312C24" w:rsidR="000A2C66" w:rsidRPr="000A2C66" w:rsidRDefault="000A2C66" w:rsidP="000A2C66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265A0948" w14:textId="77777777" w:rsidR="000A2C66" w:rsidRPr="000A2C66" w:rsidRDefault="000A2C66" w:rsidP="000A2C66">
            <w:pPr>
              <w:ind w:firstLine="731"/>
            </w:pPr>
            <w:r w:rsidRPr="000A2C66"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</w:t>
            </w:r>
            <w:r w:rsidRPr="00FD4D24">
              <w:rPr>
                <w:b/>
              </w:rPr>
              <w:t>(определяется на основании мотивированного суждения Управляющей компании)</w:t>
            </w:r>
            <w:r w:rsidRPr="000A2C66">
              <w:t xml:space="preserve">. </w:t>
            </w:r>
          </w:p>
          <w:p w14:paraId="6722E818" w14:textId="77777777" w:rsidR="000A2C66" w:rsidRPr="000A2C66" w:rsidRDefault="000A2C66" w:rsidP="000A2C66">
            <w:pPr>
              <w:ind w:firstLine="731"/>
            </w:pPr>
            <w:r w:rsidRPr="000A2C66"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0A2C66">
              <w:lastRenderedPageBreak/>
              <w:t xml:space="preserve">задолженности) до 31 мая 2022 года включительно (или иной более поздней даты, установленной рекомендациями НАУФОР),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03BB9D5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782E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6DA06B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8DC888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044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5BE5E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77046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7392C4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9A6B8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FB4A0E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DA869D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B1E752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EA7328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AB8B9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F3BEC8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180F0D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BFE9A0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1C195C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F8C2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C52E7E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06225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432F0E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E441F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6A62A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43858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BD9C7FE" w14:textId="58A7719D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BE6EA0" w14:textId="77777777" w:rsidR="00961FB2" w:rsidRPr="00961FB2" w:rsidRDefault="00961FB2" w:rsidP="00961FB2"/>
          <w:p w14:paraId="44742A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7BD1EA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77448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1E4CB0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8926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98F79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76EA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AFD79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591449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91F3B4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C8B4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D4A3B96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8D0B1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F03B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75130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5E777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2FFC22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CC19ABD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9AC4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AE478F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A0761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39FB3B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D9AE7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E0567F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65BF79F" w14:textId="222F5CBC" w:rsidR="000A2C66" w:rsidRPr="006527B0" w:rsidRDefault="000A2C66" w:rsidP="000A2C66">
            <w:pPr>
              <w:pStyle w:val="10"/>
              <w:spacing w:before="0"/>
              <w:ind w:firstLine="73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A2C66"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  <w:tc>
          <w:tcPr>
            <w:tcW w:w="4320" w:type="dxa"/>
          </w:tcPr>
          <w:p w14:paraId="13DA6C59" w14:textId="77777777" w:rsidR="003001E9" w:rsidRPr="000A2C66" w:rsidRDefault="003001E9" w:rsidP="003001E9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01BC55CC" w14:textId="77777777" w:rsidR="003001E9" w:rsidRDefault="003001E9" w:rsidP="003001E9">
            <w:pPr>
              <w:ind w:firstLine="731"/>
            </w:pPr>
          </w:p>
          <w:p w14:paraId="455E9252" w14:textId="3C4016ED" w:rsidR="003001E9" w:rsidRPr="000A2C66" w:rsidRDefault="003001E9" w:rsidP="003001E9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7BDD266A" w14:textId="05ACDCC0" w:rsidR="003001E9" w:rsidRPr="00166F3F" w:rsidRDefault="003001E9" w:rsidP="003001E9">
            <w:pPr>
              <w:ind w:firstLine="708"/>
            </w:pPr>
            <w:r w:rsidRPr="00166F3F">
              <w:t xml:space="preserve">2.1 Для контрагента </w:t>
            </w:r>
            <w:r w:rsidRPr="00D255DE">
              <w:rPr>
                <w:b/>
              </w:rPr>
              <w:t>может не считаться</w:t>
            </w:r>
            <w:r w:rsidRPr="00166F3F">
              <w:t xml:space="preserve">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введения санкций, запрета/невозможности расчётов со стороны иностранных контрагентов или российских государственных органов. </w:t>
            </w:r>
          </w:p>
          <w:p w14:paraId="7045C73E" w14:textId="77777777" w:rsidR="00FD4D24" w:rsidRDefault="00FD4D24" w:rsidP="003001E9">
            <w:pPr>
              <w:ind w:firstLine="709"/>
            </w:pPr>
          </w:p>
          <w:p w14:paraId="703B6C6A" w14:textId="77777777" w:rsidR="00FD4D24" w:rsidRDefault="00FD4D24" w:rsidP="003001E9">
            <w:pPr>
              <w:ind w:firstLine="709"/>
            </w:pPr>
          </w:p>
          <w:p w14:paraId="6E17A34C" w14:textId="7C2D484B" w:rsidR="003001E9" w:rsidRPr="00FD4D24" w:rsidRDefault="003001E9" w:rsidP="003001E9">
            <w:pPr>
              <w:ind w:firstLine="709"/>
              <w:rPr>
                <w:b/>
              </w:rPr>
            </w:pPr>
            <w:r w:rsidRPr="00166F3F">
              <w:t xml:space="preserve">2.2. </w:t>
            </w:r>
            <w:r w:rsidRPr="00FD4D24">
              <w:rPr>
                <w:b/>
              </w:rPr>
              <w:t xml:space="preserve">Неисполненные обязательства контрагентов, в том числе по выплате купонов и дивидендов в иностранной валюте, по состоянию на 31 июля 2022 года включительно, считаются находящимися в </w:t>
            </w:r>
            <w:r w:rsidRPr="00FD4D24">
              <w:rPr>
                <w:b/>
              </w:rPr>
              <w:lastRenderedPageBreak/>
              <w:t>дефолте в случае, если такое неисполнение возникло в результате действий (бездействия) иностранных депозитарно-клиринговых компаний (в т. ч. международных расчётно-клиринговых центров «Евроклир Банк», г. Брюссель, и «Клирстрим Бэнкинг», г. Люксембург), иностранных банков или иных санкционных действий иностранных государств и (или) регулирующих органов. Дефолт и обесценение в отношении самого контрагента/эмитента, в том числе перекрёстный дефолт по его иным обязательствам, не возникают.</w:t>
            </w:r>
          </w:p>
          <w:p w14:paraId="1BE07EF1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задолженности.</w:t>
            </w:r>
          </w:p>
          <w:p w14:paraId="0E729F6C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 С 31 июля 2022 года (включительно) обязательства по ценным бумагам в иностранной валюте оцениваются следующим образом:</w:t>
            </w:r>
          </w:p>
          <w:p w14:paraId="5E5AAABB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2.3.1.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по которым выплата не может быть произведена в рублях в соответствии с действующим законодательством РФ, с даты признания в имуществе паевого инвестиционного фонда признаются находящимися в состоянии дефолта, LGD по этим обязательствам принимается равным 100%.</w:t>
            </w:r>
          </w:p>
          <w:p w14:paraId="5754A020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 xml:space="preserve">2.3.2.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выплата по которым может быть произведена в рублях в соответствии с действующим законодательством РФ, с даты признания в имуществе паевого инвестиционного фонда оцениваются в общем порядке, установленном настоящими Правилами, при этом с даты наступления дефолта согласно настоящих Правил LGD по этим обязательствам принимается равным 100%. В случае если прямо или косвенно стала наблюдаема или доступна информация о том, что обязательства будут погашены в определенный срок, в том числе в рублях в сумме, эквивалентной стоимости обязательств в иностранной валюте, срок наступления дефолта может быть изменен (увеличен или уменьшен в соответствии с </w:t>
            </w:r>
            <w:r w:rsidRPr="00FD4D24">
              <w:rPr>
                <w:b/>
              </w:rPr>
              <w:lastRenderedPageBreak/>
              <w:t>полученной информацией), на основании мотивированного суждения Управляющей компании.</w:t>
            </w:r>
          </w:p>
          <w:p w14:paraId="53452197" w14:textId="77777777" w:rsidR="000A2C66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2.3.3.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иных депозитариях, кроме НКО АО НРД, оцениваются в общем порядке, установленном настоящими Правилами. С даты, когда прямо или косвенно стала наблюдаема или доступна информация о том, что обязательства не будут погашены в результате событий, указанных в п. 2.2, такие обязательства признаются находящимися в состоянии дефолта и LGD по этим обязательствам принимается равным 100% (решение оформляется мотивированным суждением Управляющей компании).</w:t>
            </w:r>
          </w:p>
          <w:p w14:paraId="31E08816" w14:textId="77777777" w:rsidR="00961FB2" w:rsidRDefault="00961FB2" w:rsidP="007239C1">
            <w:pPr>
              <w:ind w:firstLine="709"/>
            </w:pPr>
          </w:p>
          <w:p w14:paraId="1CF7A174" w14:textId="77777777" w:rsidR="00961FB2" w:rsidRDefault="00961FB2" w:rsidP="007239C1">
            <w:pPr>
              <w:ind w:firstLine="709"/>
            </w:pPr>
          </w:p>
          <w:p w14:paraId="21376E86" w14:textId="26C2DF27" w:rsidR="00FD4D24" w:rsidRPr="003001E9" w:rsidRDefault="007239C1" w:rsidP="007239C1">
            <w:pPr>
              <w:ind w:firstLine="709"/>
            </w:pPr>
            <w:r>
              <w:t>2.4</w:t>
            </w:r>
            <w:r w:rsidRPr="000A2C66">
              <w:t>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67B5838C" w14:textId="77777777" w:rsidR="000A2C66" w:rsidRPr="000A2C66" w:rsidRDefault="000A2C66" w:rsidP="000A2C66">
      <w:pPr>
        <w:contextualSpacing/>
        <w:rPr>
          <w:sz w:val="24"/>
          <w:szCs w:val="24"/>
        </w:rPr>
      </w:pPr>
    </w:p>
    <w:p w14:paraId="0B303A5E" w14:textId="77777777" w:rsidR="000A2C66" w:rsidRP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p w14:paraId="19CDF14C" w14:textId="77777777" w:rsidR="00CA3F05" w:rsidRPr="000A2C66" w:rsidRDefault="00CA3F05" w:rsidP="00C93995"/>
    <w:p w14:paraId="0CAEB7B8" w14:textId="77777777" w:rsidR="00CA3F05" w:rsidRPr="000A2C66" w:rsidRDefault="00CA3F05" w:rsidP="00C93995"/>
    <w:p w14:paraId="25CACFC8" w14:textId="77777777" w:rsidR="00CA3F05" w:rsidRPr="000A2C66" w:rsidRDefault="00CA3F05" w:rsidP="00CE0C3F"/>
    <w:sectPr w:rsidR="00CA3F05" w:rsidRPr="000A2C66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A542" w14:textId="77777777" w:rsidR="00D22340" w:rsidRDefault="00D22340" w:rsidP="00C31E51">
      <w:r>
        <w:separator/>
      </w:r>
    </w:p>
  </w:endnote>
  <w:endnote w:type="continuationSeparator" w:id="0">
    <w:p w14:paraId="3092895C" w14:textId="77777777" w:rsidR="00D22340" w:rsidRDefault="00D22340" w:rsidP="00C31E51">
      <w:r>
        <w:continuationSeparator/>
      </w:r>
    </w:p>
  </w:endnote>
  <w:endnote w:type="continuationNotice" w:id="1">
    <w:p w14:paraId="70B2C950" w14:textId="77777777" w:rsidR="00D22340" w:rsidRDefault="00D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023" w14:textId="4863382B" w:rsidR="00D22340" w:rsidRDefault="00D2234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547B3A">
      <w:rPr>
        <w:noProof/>
      </w:rPr>
      <w:t>1</w:t>
    </w:r>
    <w:r>
      <w:fldChar w:fldCharType="end"/>
    </w:r>
  </w:p>
  <w:p w14:paraId="6EE09059" w14:textId="77777777" w:rsidR="00D22340" w:rsidRDefault="00D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FB06" w14:textId="77777777" w:rsidR="00D22340" w:rsidRDefault="00D22340" w:rsidP="00C31E51">
      <w:r>
        <w:separator/>
      </w:r>
    </w:p>
  </w:footnote>
  <w:footnote w:type="continuationSeparator" w:id="0">
    <w:p w14:paraId="49B26DDB" w14:textId="77777777" w:rsidR="00D22340" w:rsidRDefault="00D22340" w:rsidP="00C31E51">
      <w:r>
        <w:continuationSeparator/>
      </w:r>
    </w:p>
  </w:footnote>
  <w:footnote w:type="continuationNotice" w:id="1">
    <w:p w14:paraId="2DBCA22F" w14:textId="77777777" w:rsidR="00D22340" w:rsidRDefault="00D22340"/>
  </w:footnote>
  <w:footnote w:id="2">
    <w:p w14:paraId="33B00443" w14:textId="71A93494" w:rsidR="000A2C66" w:rsidRPr="00FD4D24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Банка России: </w:t>
      </w:r>
      <w:hyperlink r:id="rId1" w:history="1">
        <w:r w:rsidRPr="00FD4D24">
          <w:rPr>
            <w:rStyle w:val="ae"/>
            <w:sz w:val="16"/>
            <w:szCs w:val="16"/>
            <w:lang w:val="ru-RU"/>
          </w:rPr>
          <w:t>http://www.cbr.ru/hd_base/seldomc/sc_daily/</w:t>
        </w:r>
      </w:hyperlink>
      <w:r w:rsidRPr="00FD4D24">
        <w:rPr>
          <w:sz w:val="16"/>
          <w:szCs w:val="16"/>
          <w:lang w:val="ru-RU"/>
        </w:rPr>
        <w:t xml:space="preserve"> </w:t>
      </w:r>
    </w:p>
  </w:footnote>
  <w:footnote w:id="3">
    <w:p w14:paraId="70D6B8ED" w14:textId="77777777" w:rsidR="000A2C66" w:rsidRPr="00A72DAF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Интерфакс: </w:t>
      </w:r>
      <w:hyperlink r:id="rId2" w:history="1">
        <w:r w:rsidRPr="00FD4D24">
          <w:rPr>
            <w:rStyle w:val="ae"/>
            <w:sz w:val="16"/>
            <w:szCs w:val="16"/>
            <w:lang w:val="ru-RU"/>
          </w:rPr>
          <w:t>https://rd.interfax.ru/markets/main/forex</w:t>
        </w:r>
      </w:hyperlink>
      <w:r>
        <w:rPr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7C0"/>
    <w:multiLevelType w:val="hybridMultilevel"/>
    <w:tmpl w:val="2D7C7052"/>
    <w:lvl w:ilvl="0" w:tplc="E690D1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810"/>
    <w:multiLevelType w:val="hybridMultilevel"/>
    <w:tmpl w:val="518AB044"/>
    <w:lvl w:ilvl="0" w:tplc="CD167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4BD10FE"/>
    <w:multiLevelType w:val="hybridMultilevel"/>
    <w:tmpl w:val="03063C2A"/>
    <w:lvl w:ilvl="0" w:tplc="C1A6AA7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2EDE"/>
    <w:multiLevelType w:val="hybridMultilevel"/>
    <w:tmpl w:val="22706AC8"/>
    <w:lvl w:ilvl="0" w:tplc="8DC8A63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BAB"/>
    <w:multiLevelType w:val="hybridMultilevel"/>
    <w:tmpl w:val="DCEC02E0"/>
    <w:lvl w:ilvl="0" w:tplc="8CE0E4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427839BA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B059F0"/>
    <w:multiLevelType w:val="hybridMultilevel"/>
    <w:tmpl w:val="2D9882A2"/>
    <w:lvl w:ilvl="0" w:tplc="60EA8A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7542C8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3D1262"/>
    <w:multiLevelType w:val="hybridMultilevel"/>
    <w:tmpl w:val="D9BA7230"/>
    <w:lvl w:ilvl="0" w:tplc="A8E26EB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5FCA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12B6"/>
    <w:rsid w:val="00027CE5"/>
    <w:rsid w:val="00032987"/>
    <w:rsid w:val="000332DA"/>
    <w:rsid w:val="00033F51"/>
    <w:rsid w:val="00034BF7"/>
    <w:rsid w:val="00037AB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4F38"/>
    <w:rsid w:val="000561EB"/>
    <w:rsid w:val="00057419"/>
    <w:rsid w:val="000613AF"/>
    <w:rsid w:val="000628A7"/>
    <w:rsid w:val="000648D9"/>
    <w:rsid w:val="0007088A"/>
    <w:rsid w:val="00070968"/>
    <w:rsid w:val="00070A79"/>
    <w:rsid w:val="00070C89"/>
    <w:rsid w:val="000726F5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382F"/>
    <w:rsid w:val="0008455E"/>
    <w:rsid w:val="000845C8"/>
    <w:rsid w:val="000845D9"/>
    <w:rsid w:val="00084868"/>
    <w:rsid w:val="00084E2D"/>
    <w:rsid w:val="00085CA7"/>
    <w:rsid w:val="00087332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1F1"/>
    <w:rsid w:val="000A2396"/>
    <w:rsid w:val="000A2C6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6B6"/>
    <w:rsid w:val="000C56F0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618E"/>
    <w:rsid w:val="00107C4C"/>
    <w:rsid w:val="0011035B"/>
    <w:rsid w:val="0011066B"/>
    <w:rsid w:val="00111321"/>
    <w:rsid w:val="00111557"/>
    <w:rsid w:val="0011337A"/>
    <w:rsid w:val="001133B5"/>
    <w:rsid w:val="001134B2"/>
    <w:rsid w:val="00115796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BE8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6F3F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293"/>
    <w:rsid w:val="001B231E"/>
    <w:rsid w:val="001B296F"/>
    <w:rsid w:val="001B7982"/>
    <w:rsid w:val="001C00DD"/>
    <w:rsid w:val="001C032A"/>
    <w:rsid w:val="001C32DB"/>
    <w:rsid w:val="001C381B"/>
    <w:rsid w:val="001C407C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27C89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18B1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00A"/>
    <w:rsid w:val="00271585"/>
    <w:rsid w:val="0027267A"/>
    <w:rsid w:val="00272BC5"/>
    <w:rsid w:val="0027352D"/>
    <w:rsid w:val="00276044"/>
    <w:rsid w:val="00277F6D"/>
    <w:rsid w:val="002815F2"/>
    <w:rsid w:val="0028674C"/>
    <w:rsid w:val="002868DD"/>
    <w:rsid w:val="00287B05"/>
    <w:rsid w:val="00290A47"/>
    <w:rsid w:val="00291A3B"/>
    <w:rsid w:val="00292E36"/>
    <w:rsid w:val="00292F34"/>
    <w:rsid w:val="002A0419"/>
    <w:rsid w:val="002A1C07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929"/>
    <w:rsid w:val="002F7BB8"/>
    <w:rsid w:val="003001E9"/>
    <w:rsid w:val="003002A2"/>
    <w:rsid w:val="00300BCD"/>
    <w:rsid w:val="00302CF4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559F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35B"/>
    <w:rsid w:val="00360B95"/>
    <w:rsid w:val="00361AE3"/>
    <w:rsid w:val="00362040"/>
    <w:rsid w:val="00365557"/>
    <w:rsid w:val="00365A81"/>
    <w:rsid w:val="003712BA"/>
    <w:rsid w:val="00373296"/>
    <w:rsid w:val="0037368C"/>
    <w:rsid w:val="00374BAD"/>
    <w:rsid w:val="00374C1C"/>
    <w:rsid w:val="00375D15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0BB7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6124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AC8"/>
    <w:rsid w:val="00426C82"/>
    <w:rsid w:val="00427695"/>
    <w:rsid w:val="004279CA"/>
    <w:rsid w:val="00431258"/>
    <w:rsid w:val="00431D36"/>
    <w:rsid w:val="00433AE9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0EB2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570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1CA6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26C9E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B3A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4D15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257"/>
    <w:rsid w:val="005D53AD"/>
    <w:rsid w:val="005D608B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5B8E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696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3D89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C53E3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2F7D"/>
    <w:rsid w:val="00714219"/>
    <w:rsid w:val="007146F3"/>
    <w:rsid w:val="00717962"/>
    <w:rsid w:val="00717B6B"/>
    <w:rsid w:val="00717BE4"/>
    <w:rsid w:val="00721AA6"/>
    <w:rsid w:val="00721EFC"/>
    <w:rsid w:val="00722BA1"/>
    <w:rsid w:val="0072341D"/>
    <w:rsid w:val="007239C1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6AC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4E2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77333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823"/>
    <w:rsid w:val="007A7AD8"/>
    <w:rsid w:val="007A7B9F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709"/>
    <w:rsid w:val="007E7956"/>
    <w:rsid w:val="007F0198"/>
    <w:rsid w:val="007F18C1"/>
    <w:rsid w:val="007F5C21"/>
    <w:rsid w:val="007F69E3"/>
    <w:rsid w:val="00801F06"/>
    <w:rsid w:val="00803EF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91B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6FB"/>
    <w:rsid w:val="008877AB"/>
    <w:rsid w:val="008917B4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5199"/>
    <w:rsid w:val="008E66DE"/>
    <w:rsid w:val="008E7614"/>
    <w:rsid w:val="008E7C9E"/>
    <w:rsid w:val="008F385E"/>
    <w:rsid w:val="008F571D"/>
    <w:rsid w:val="00901621"/>
    <w:rsid w:val="00901E2E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A06"/>
    <w:rsid w:val="00925F10"/>
    <w:rsid w:val="00926D82"/>
    <w:rsid w:val="00930711"/>
    <w:rsid w:val="00931E33"/>
    <w:rsid w:val="009339D3"/>
    <w:rsid w:val="00934238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1FB2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1F53"/>
    <w:rsid w:val="009D47DF"/>
    <w:rsid w:val="009E1A99"/>
    <w:rsid w:val="009E1E90"/>
    <w:rsid w:val="009E4ABB"/>
    <w:rsid w:val="009E6403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07A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0F5D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87120"/>
    <w:rsid w:val="00A90EDD"/>
    <w:rsid w:val="00A9154C"/>
    <w:rsid w:val="00A91DE8"/>
    <w:rsid w:val="00A95BCD"/>
    <w:rsid w:val="00A961B5"/>
    <w:rsid w:val="00A978E9"/>
    <w:rsid w:val="00AA126B"/>
    <w:rsid w:val="00AA1754"/>
    <w:rsid w:val="00AA3EE1"/>
    <w:rsid w:val="00AA5B10"/>
    <w:rsid w:val="00AA613E"/>
    <w:rsid w:val="00AA64E1"/>
    <w:rsid w:val="00AA6757"/>
    <w:rsid w:val="00AA7D2F"/>
    <w:rsid w:val="00AB086E"/>
    <w:rsid w:val="00AB0946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093E"/>
    <w:rsid w:val="00B03284"/>
    <w:rsid w:val="00B03ACA"/>
    <w:rsid w:val="00B03EF5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27FC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1E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A2020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394"/>
    <w:rsid w:val="00BE694B"/>
    <w:rsid w:val="00BE7E5F"/>
    <w:rsid w:val="00BF066C"/>
    <w:rsid w:val="00BF1ACA"/>
    <w:rsid w:val="00BF2DC6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4D1"/>
    <w:rsid w:val="00C6166C"/>
    <w:rsid w:val="00C622B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849CB"/>
    <w:rsid w:val="00C92DF5"/>
    <w:rsid w:val="00C93995"/>
    <w:rsid w:val="00C93C87"/>
    <w:rsid w:val="00C94910"/>
    <w:rsid w:val="00C96B5D"/>
    <w:rsid w:val="00C97B7D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25DC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E6923"/>
    <w:rsid w:val="00CF0109"/>
    <w:rsid w:val="00CF087B"/>
    <w:rsid w:val="00CF1288"/>
    <w:rsid w:val="00CF256A"/>
    <w:rsid w:val="00CF336D"/>
    <w:rsid w:val="00CF5846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14F6"/>
    <w:rsid w:val="00D21AD3"/>
    <w:rsid w:val="00D22340"/>
    <w:rsid w:val="00D2310C"/>
    <w:rsid w:val="00D2338F"/>
    <w:rsid w:val="00D23869"/>
    <w:rsid w:val="00D239FC"/>
    <w:rsid w:val="00D255DE"/>
    <w:rsid w:val="00D264C8"/>
    <w:rsid w:val="00D27A80"/>
    <w:rsid w:val="00D31CD2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2C7"/>
    <w:rsid w:val="00D715B2"/>
    <w:rsid w:val="00D717A5"/>
    <w:rsid w:val="00D72054"/>
    <w:rsid w:val="00D72E9C"/>
    <w:rsid w:val="00D76DB5"/>
    <w:rsid w:val="00D76E5E"/>
    <w:rsid w:val="00D77760"/>
    <w:rsid w:val="00D80881"/>
    <w:rsid w:val="00D8324E"/>
    <w:rsid w:val="00D83484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BE0"/>
    <w:rsid w:val="00DD7EC3"/>
    <w:rsid w:val="00DE005F"/>
    <w:rsid w:val="00DE0A5B"/>
    <w:rsid w:val="00DE0D04"/>
    <w:rsid w:val="00DE1750"/>
    <w:rsid w:val="00DE1909"/>
    <w:rsid w:val="00DE25C7"/>
    <w:rsid w:val="00DE399B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0C4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4C6"/>
    <w:rsid w:val="00E62577"/>
    <w:rsid w:val="00E629DD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0678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B785F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0FE4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83D"/>
    <w:rsid w:val="00F20A23"/>
    <w:rsid w:val="00F2256A"/>
    <w:rsid w:val="00F2293D"/>
    <w:rsid w:val="00F262EC"/>
    <w:rsid w:val="00F26B38"/>
    <w:rsid w:val="00F26C7C"/>
    <w:rsid w:val="00F275E6"/>
    <w:rsid w:val="00F332EF"/>
    <w:rsid w:val="00F33C97"/>
    <w:rsid w:val="00F36960"/>
    <w:rsid w:val="00F375EA"/>
    <w:rsid w:val="00F40858"/>
    <w:rsid w:val="00F40C6A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75AFA"/>
    <w:rsid w:val="00F8006D"/>
    <w:rsid w:val="00F8078E"/>
    <w:rsid w:val="00F8183C"/>
    <w:rsid w:val="00F821C8"/>
    <w:rsid w:val="00F822D0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4231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062"/>
    <w:rsid w:val="00FC66CA"/>
    <w:rsid w:val="00FC7AE1"/>
    <w:rsid w:val="00FD0994"/>
    <w:rsid w:val="00FD1302"/>
    <w:rsid w:val="00FD1358"/>
    <w:rsid w:val="00FD2FA0"/>
    <w:rsid w:val="00FD4D24"/>
    <w:rsid w:val="00FD5E30"/>
    <w:rsid w:val="00FD5F1B"/>
    <w:rsid w:val="00FD69F1"/>
    <w:rsid w:val="00FE09AB"/>
    <w:rsid w:val="00FE4158"/>
    <w:rsid w:val="00FE4770"/>
    <w:rsid w:val="00FE47BC"/>
    <w:rsid w:val="00FE4ACF"/>
    <w:rsid w:val="00FE78F6"/>
    <w:rsid w:val="00FE7DF5"/>
    <w:rsid w:val="00FF19F7"/>
    <w:rsid w:val="00FF2CEE"/>
    <w:rsid w:val="00FF2FD4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192"/>
  <w15:docId w15:val="{32D201B6-795B-45E8-AD13-523BE4A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aliases w:val="Уровень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1">
    <w:name w:val="heading 3"/>
    <w:aliases w:val="Заголовок 3 Знак1,Заголовок 3 Знак Знак"/>
    <w:basedOn w:val="a0"/>
    <w:next w:val="a0"/>
    <w:link w:val="32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0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0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3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0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iPriority w:val="99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aliases w:val="Уровень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2">
    <w:name w:val="Заголовок 3 Знак"/>
    <w:aliases w:val="Заголовок 3 Знак1 Знак,Заголовок 3 Знак Знак Знак"/>
    <w:link w:val="31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3">
    <w:name w:val="Стиль3"/>
    <w:uiPriority w:val="99"/>
    <w:rsid w:val="004A0EB2"/>
    <w:pPr>
      <w:numPr>
        <w:numId w:val="5"/>
      </w:numPr>
    </w:pPr>
  </w:style>
  <w:style w:type="paragraph" w:styleId="aff2">
    <w:name w:val="Title"/>
    <w:aliases w:val="Уровень 2"/>
    <w:basedOn w:val="23"/>
    <w:next w:val="a0"/>
    <w:link w:val="aff3"/>
    <w:qFormat/>
    <w:rsid w:val="004A0EB2"/>
    <w:pPr>
      <w:tabs>
        <w:tab w:val="clear" w:pos="660"/>
        <w:tab w:val="clear" w:pos="8637"/>
        <w:tab w:val="left" w:pos="1026"/>
        <w:tab w:val="right" w:leader="dot" w:pos="9344"/>
      </w:tabs>
      <w:spacing w:after="0"/>
      <w:ind w:left="680" w:hanging="567"/>
      <w:jc w:val="left"/>
      <w:outlineLvl w:val="1"/>
    </w:pPr>
    <w:rPr>
      <w:rFonts w:ascii="Tahoma" w:eastAsia="Times New Roman" w:hAnsi="Tahoma" w:cs="Arial"/>
      <w:b/>
      <w:lang w:eastAsia="ru-RU"/>
    </w:rPr>
  </w:style>
  <w:style w:type="character" w:customStyle="1" w:styleId="aff3">
    <w:name w:val="Заголовок Знак"/>
    <w:aliases w:val="Уровень 2 Знак"/>
    <w:basedOn w:val="a1"/>
    <w:link w:val="aff2"/>
    <w:rsid w:val="004A0EB2"/>
    <w:rPr>
      <w:rFonts w:ascii="Tahoma" w:eastAsia="Times New Roman" w:hAnsi="Tahoma" w:cs="Arial"/>
      <w:b/>
    </w:rPr>
  </w:style>
  <w:style w:type="paragraph" w:customStyle="1" w:styleId="35">
    <w:name w:val="Уровень 3"/>
    <w:basedOn w:val="a0"/>
    <w:link w:val="36"/>
    <w:qFormat/>
    <w:rsid w:val="004A0EB2"/>
    <w:pPr>
      <w:ind w:left="1077" w:hanging="793"/>
    </w:pPr>
    <w:rPr>
      <w:rFonts w:ascii="Tahoma" w:eastAsia="Times New Roman" w:hAnsi="Tahoma"/>
      <w:szCs w:val="24"/>
      <w:lang w:eastAsia="ru-RU"/>
    </w:rPr>
  </w:style>
  <w:style w:type="paragraph" w:customStyle="1" w:styleId="43">
    <w:name w:val="Уровень 4"/>
    <w:basedOn w:val="a0"/>
    <w:qFormat/>
    <w:rsid w:val="004A0EB2"/>
    <w:pPr>
      <w:tabs>
        <w:tab w:val="left" w:pos="1701"/>
      </w:tabs>
      <w:ind w:left="1701" w:hanging="1134"/>
    </w:pPr>
    <w:rPr>
      <w:rFonts w:ascii="Tahoma" w:eastAsia="Times New Roman" w:hAnsi="Tahoma"/>
      <w:szCs w:val="24"/>
      <w:lang w:eastAsia="ru-RU"/>
    </w:rPr>
  </w:style>
  <w:style w:type="character" w:customStyle="1" w:styleId="36">
    <w:name w:val="Уровень 3 Знак"/>
    <w:basedOn w:val="a1"/>
    <w:link w:val="35"/>
    <w:rsid w:val="004A0EB2"/>
    <w:rPr>
      <w:rFonts w:ascii="Tahoma" w:eastAsia="Times New Roman" w:hAnsi="Tahoma"/>
      <w:szCs w:val="24"/>
    </w:rPr>
  </w:style>
  <w:style w:type="paragraph" w:customStyle="1" w:styleId="17">
    <w:name w:val="Уровень Выделение 1"/>
    <w:basedOn w:val="a0"/>
    <w:qFormat/>
    <w:rsid w:val="004A0EB2"/>
    <w:pPr>
      <w:ind w:left="1701" w:hanging="397"/>
    </w:pPr>
    <w:rPr>
      <w:rFonts w:ascii="Tahoma" w:eastAsia="Times New Roman" w:hAnsi="Tahoma" w:cs="Arial"/>
      <w:lang w:eastAsia="ru-RU"/>
    </w:rPr>
  </w:style>
  <w:style w:type="paragraph" w:customStyle="1" w:styleId="24">
    <w:name w:val="Уровень Выделение 2"/>
    <w:basedOn w:val="a0"/>
    <w:qFormat/>
    <w:rsid w:val="004A0EB2"/>
    <w:pPr>
      <w:ind w:left="1814" w:hanging="340"/>
    </w:pPr>
    <w:rPr>
      <w:rFonts w:ascii="Tahoma" w:eastAsia="Times New Roman" w:hAnsi="Tahoma"/>
      <w:szCs w:val="24"/>
      <w:lang w:eastAsia="ru-RU"/>
    </w:rPr>
  </w:style>
  <w:style w:type="paragraph" w:customStyle="1" w:styleId="51">
    <w:name w:val="Уровень 5"/>
    <w:basedOn w:val="a0"/>
    <w:qFormat/>
    <w:rsid w:val="004A0EB2"/>
    <w:pPr>
      <w:ind w:left="3240" w:hanging="1080"/>
      <w:jc w:val="left"/>
    </w:pPr>
    <w:rPr>
      <w:rFonts w:ascii="Tahoma" w:eastAsia="Times New Roman" w:hAnsi="Tahom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d.interfax.ru/markets/main/forex" TargetMode="External"/><Relationship Id="rId1" Type="http://schemas.openxmlformats.org/officeDocument/2006/relationships/hyperlink" Target="http://www.cbr.ru/hd_base/seldomc/sc_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DB3A-4A0A-4AA5-8E43-8FF01D84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15229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4</cp:revision>
  <cp:lastPrinted>2020-01-13T09:40:00Z</cp:lastPrinted>
  <dcterms:created xsi:type="dcterms:W3CDTF">2022-07-15T14:17:00Z</dcterms:created>
  <dcterms:modified xsi:type="dcterms:W3CDTF">2022-07-18T06:32:00Z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