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41B518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828F1">
        <w:rPr>
          <w:rFonts w:cstheme="minorHAnsi"/>
        </w:rPr>
        <w:t>3</w:t>
      </w:r>
      <w:r w:rsidR="005D6F3D">
        <w:rPr>
          <w:rFonts w:cstheme="minorHAnsi"/>
        </w:rPr>
        <w:t>0</w:t>
      </w:r>
      <w:r w:rsidR="00986649" w:rsidRPr="0021055B">
        <w:rPr>
          <w:rFonts w:cstheme="minorHAnsi"/>
        </w:rPr>
        <w:t>.</w:t>
      </w:r>
      <w:r w:rsidR="00AB402B">
        <w:rPr>
          <w:rFonts w:cstheme="minorHAnsi"/>
        </w:rPr>
        <w:t>1</w:t>
      </w:r>
      <w:r w:rsidR="003A3576">
        <w:rPr>
          <w:rFonts w:cstheme="minorHAnsi"/>
        </w:rPr>
        <w:t>2</w:t>
      </w:r>
      <w:r w:rsidR="00986649" w:rsidRPr="0021055B">
        <w:rPr>
          <w:rFonts w:cstheme="minorHAnsi"/>
        </w:rPr>
        <w:t>.202</w:t>
      </w:r>
      <w:r w:rsidR="00E4192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EFA092F"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282E9C">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2CCD2DBC" w:rsidR="002E02FF" w:rsidRPr="008B00F7" w:rsidRDefault="00E41925" w:rsidP="003A3576">
            <w:pPr>
              <w:spacing w:line="276" w:lineRule="auto"/>
              <w:jc w:val="center"/>
              <w:rPr>
                <w:rFonts w:cstheme="minorHAnsi"/>
                <w:lang w:val="en-US"/>
              </w:rPr>
            </w:pPr>
            <w:r>
              <w:rPr>
                <w:rFonts w:cstheme="minorHAnsi"/>
              </w:rPr>
              <w:t>4</w:t>
            </w:r>
            <w:r w:rsidR="003A3576">
              <w:rPr>
                <w:rFonts w:cstheme="minorHAnsi"/>
              </w:rPr>
              <w:t>4</w:t>
            </w:r>
            <w:r w:rsidR="00AE411C" w:rsidRPr="008B00F7">
              <w:rPr>
                <w:rFonts w:cstheme="minorHAnsi"/>
              </w:rPr>
              <w:t>,</w:t>
            </w:r>
            <w:r w:rsidR="003A3576">
              <w:rPr>
                <w:rFonts w:cstheme="minorHAnsi"/>
              </w:rPr>
              <w:t>88</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161A57A6" w:rsidR="00C44E59" w:rsidRPr="00C44E59" w:rsidRDefault="00E41925" w:rsidP="003A3576">
            <w:pPr>
              <w:jc w:val="center"/>
              <w:rPr>
                <w:rFonts w:cstheme="minorHAnsi"/>
              </w:rPr>
            </w:pPr>
            <w:r>
              <w:rPr>
                <w:rFonts w:cstheme="minorHAnsi"/>
              </w:rPr>
              <w:t>4</w:t>
            </w:r>
            <w:r w:rsidR="003A3576">
              <w:rPr>
                <w:rFonts w:cstheme="minorHAnsi"/>
              </w:rPr>
              <w:t>1</w:t>
            </w:r>
            <w:r w:rsidR="00C44E59">
              <w:rPr>
                <w:rFonts w:cstheme="minorHAnsi"/>
              </w:rPr>
              <w:t>,</w:t>
            </w:r>
            <w:r w:rsidR="003A3576">
              <w:rPr>
                <w:rFonts w:cstheme="minorHAnsi"/>
              </w:rPr>
              <w:t>88</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13EB5FDA" w:rsidR="00C44E59" w:rsidRPr="00E41925" w:rsidRDefault="00A5283D" w:rsidP="003A3576">
            <w:pPr>
              <w:jc w:val="center"/>
              <w:rPr>
                <w:rFonts w:cstheme="minorHAnsi"/>
              </w:rPr>
            </w:pPr>
            <w:r>
              <w:rPr>
                <w:rFonts w:cstheme="minorHAnsi"/>
              </w:rPr>
              <w:t>6</w:t>
            </w:r>
            <w:r w:rsidR="00B55E7A">
              <w:rPr>
                <w:rFonts w:cstheme="minorHAnsi"/>
              </w:rPr>
              <w:t>,</w:t>
            </w:r>
            <w:r w:rsidR="003A3576">
              <w:rPr>
                <w:rFonts w:cstheme="minorHAnsi"/>
              </w:rPr>
              <w:t>14</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0D539232" w:rsidR="00EE6EC5" w:rsidRPr="00EE6EC5" w:rsidRDefault="007D4B7D" w:rsidP="00BD3726">
            <w:pPr>
              <w:jc w:val="center"/>
              <w:rPr>
                <w:rFonts w:cstheme="minorHAnsi"/>
              </w:rPr>
            </w:pPr>
            <w:r>
              <w:rPr>
                <w:rFonts w:cstheme="minorHAnsi"/>
              </w:rPr>
              <w:t>3</w:t>
            </w:r>
            <w:r w:rsidR="00EE6EC5">
              <w:rPr>
                <w:rFonts w:cstheme="minorHAnsi"/>
              </w:rPr>
              <w:t>,</w:t>
            </w:r>
            <w:r>
              <w:rPr>
                <w:rFonts w:cstheme="minorHAnsi"/>
              </w:rPr>
              <w:t>8</w:t>
            </w:r>
            <w:r w:rsidR="00282E9C">
              <w:rPr>
                <w:rFonts w:cstheme="minorHAnsi"/>
              </w:rPr>
              <w:t>2</w:t>
            </w:r>
            <w:bookmarkStart w:id="0" w:name="_GoBack"/>
            <w:bookmarkEnd w:id="0"/>
          </w:p>
        </w:tc>
      </w:tr>
      <w:tr w:rsidR="00E41925" w:rsidRPr="008B00F7" w14:paraId="5ECB9DB2" w14:textId="77777777" w:rsidTr="00E41925">
        <w:tc>
          <w:tcPr>
            <w:tcW w:w="6516" w:type="dxa"/>
          </w:tcPr>
          <w:p w14:paraId="16227D36" w14:textId="03BA931F" w:rsidR="00E41925" w:rsidRPr="003A3576" w:rsidRDefault="00BD3726" w:rsidP="00A46BB6">
            <w:pPr>
              <w:rPr>
                <w:rFonts w:cstheme="minorHAnsi"/>
              </w:rPr>
            </w:pPr>
            <w:r>
              <w:rPr>
                <w:rFonts w:cstheme="minorHAnsi"/>
              </w:rPr>
              <w:t>Денежные средства на расчетных счетах</w:t>
            </w:r>
          </w:p>
        </w:tc>
        <w:tc>
          <w:tcPr>
            <w:tcW w:w="2829" w:type="dxa"/>
          </w:tcPr>
          <w:p w14:paraId="442A45ED" w14:textId="3355C277" w:rsidR="00E41925" w:rsidRPr="008B00F7" w:rsidRDefault="00BD3726" w:rsidP="00A46BB6">
            <w:pPr>
              <w:jc w:val="center"/>
              <w:rPr>
                <w:rFonts w:cstheme="minorHAnsi"/>
              </w:rPr>
            </w:pPr>
            <w:r>
              <w:rPr>
                <w:rFonts w:cstheme="minorHAnsi"/>
              </w:rPr>
              <w:t>1</w:t>
            </w:r>
            <w:r w:rsidR="00B11A33">
              <w:rPr>
                <w:rFonts w:cstheme="minorHAnsi"/>
              </w:rPr>
              <w:t>,</w:t>
            </w:r>
            <w:r w:rsidR="003A3576">
              <w:rPr>
                <w:rFonts w:cstheme="minorHAnsi"/>
              </w:rPr>
              <w:t>85</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3A3576">
        <w:tblPrEx>
          <w:tblCellMar>
            <w:left w:w="108" w:type="dxa"/>
            <w:right w:w="108" w:type="dxa"/>
          </w:tblCellMar>
        </w:tblPrEx>
        <w:trPr>
          <w:trHeight w:val="1074"/>
        </w:trPr>
        <w:tc>
          <w:tcPr>
            <w:tcW w:w="4365" w:type="dxa"/>
            <w:vMerge w:val="restart"/>
            <w:vAlign w:val="center"/>
          </w:tcPr>
          <w:p w14:paraId="66CBF915" w14:textId="73AB391D" w:rsidR="00CC1A2E" w:rsidRPr="003B455E" w:rsidRDefault="003A3576" w:rsidP="0060103A">
            <w:pPr>
              <w:pStyle w:val="ConsPlusNormal"/>
              <w:rPr>
                <w:rFonts w:asciiTheme="minorHAnsi" w:hAnsiTheme="minorHAnsi" w:cstheme="minorHAnsi"/>
              </w:rPr>
            </w:pPr>
            <w:r>
              <w:rPr>
                <w:noProof/>
              </w:rPr>
              <w:drawing>
                <wp:inline distT="0" distB="0" distL="0" distR="0" wp14:anchorId="0ABAFD55" wp14:editId="0EE8B283">
                  <wp:extent cx="2634615" cy="21812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C7CEAF3"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4B7770" w:rsidRPr="00C50091" w14:paraId="163F6D42" w14:textId="77777777" w:rsidTr="00636F44">
        <w:tc>
          <w:tcPr>
            <w:tcW w:w="4365" w:type="dxa"/>
            <w:vMerge/>
          </w:tcPr>
          <w:p w14:paraId="439EA073" w14:textId="77777777" w:rsidR="004B7770" w:rsidRPr="003B455E" w:rsidRDefault="004B7770" w:rsidP="004B7770">
            <w:pPr>
              <w:rPr>
                <w:rFonts w:cstheme="minorHAnsi"/>
              </w:rPr>
            </w:pPr>
          </w:p>
        </w:tc>
        <w:tc>
          <w:tcPr>
            <w:tcW w:w="1380" w:type="dxa"/>
            <w:vAlign w:val="bottom"/>
          </w:tcPr>
          <w:p w14:paraId="377E34DE" w14:textId="77777777" w:rsidR="004B7770" w:rsidRPr="003B455E" w:rsidRDefault="004B7770" w:rsidP="004B777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3F0D651E" w:rsidR="004B7770" w:rsidRPr="003B455E" w:rsidRDefault="004B7770" w:rsidP="004B7770">
            <w:pPr>
              <w:pStyle w:val="ConsPlusNormal"/>
              <w:rPr>
                <w:rFonts w:asciiTheme="minorHAnsi" w:hAnsiTheme="minorHAnsi" w:cstheme="minorHAnsi"/>
              </w:rPr>
            </w:pPr>
            <w:r>
              <w:rPr>
                <w:color w:val="000000"/>
                <w:szCs w:val="22"/>
              </w:rPr>
              <w:t>0,54%</w:t>
            </w:r>
          </w:p>
        </w:tc>
        <w:tc>
          <w:tcPr>
            <w:tcW w:w="1846" w:type="dxa"/>
            <w:vAlign w:val="bottom"/>
          </w:tcPr>
          <w:p w14:paraId="5DA42905" w14:textId="2F80799F" w:rsidR="004B7770" w:rsidRPr="003A3576" w:rsidRDefault="004B7770" w:rsidP="004B7770">
            <w:pPr>
              <w:pStyle w:val="ConsPlusNormal"/>
              <w:rPr>
                <w:rFonts w:asciiTheme="minorHAnsi" w:hAnsiTheme="minorHAnsi" w:cstheme="minorHAnsi"/>
                <w:highlight w:val="yellow"/>
              </w:rPr>
            </w:pPr>
            <w:r>
              <w:rPr>
                <w:color w:val="000000"/>
                <w:szCs w:val="22"/>
              </w:rPr>
              <w:t>-0,24%</w:t>
            </w:r>
          </w:p>
        </w:tc>
      </w:tr>
      <w:tr w:rsidR="004B7770" w:rsidRPr="00C50091" w14:paraId="734DB2DE" w14:textId="77777777" w:rsidTr="00636F44">
        <w:tc>
          <w:tcPr>
            <w:tcW w:w="4365" w:type="dxa"/>
            <w:vMerge/>
          </w:tcPr>
          <w:p w14:paraId="1A4F3314" w14:textId="77777777" w:rsidR="004B7770" w:rsidRPr="003B455E" w:rsidRDefault="004B7770" w:rsidP="004B7770">
            <w:pPr>
              <w:rPr>
                <w:rFonts w:cstheme="minorHAnsi"/>
              </w:rPr>
            </w:pPr>
          </w:p>
        </w:tc>
        <w:tc>
          <w:tcPr>
            <w:tcW w:w="1380" w:type="dxa"/>
            <w:vAlign w:val="bottom"/>
          </w:tcPr>
          <w:p w14:paraId="6B673F49" w14:textId="77777777" w:rsidR="004B7770" w:rsidRPr="003B455E" w:rsidRDefault="004B7770" w:rsidP="004B777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4196009C" w:rsidR="004B7770" w:rsidRPr="003B455E" w:rsidRDefault="004B7770" w:rsidP="004B7770">
            <w:pPr>
              <w:pStyle w:val="ConsPlusNormal"/>
              <w:rPr>
                <w:rFonts w:asciiTheme="minorHAnsi" w:hAnsiTheme="minorHAnsi" w:cstheme="minorHAnsi"/>
              </w:rPr>
            </w:pPr>
            <w:r>
              <w:rPr>
                <w:color w:val="000000"/>
                <w:szCs w:val="22"/>
              </w:rPr>
              <w:t>1,64%</w:t>
            </w:r>
          </w:p>
        </w:tc>
        <w:tc>
          <w:tcPr>
            <w:tcW w:w="1846" w:type="dxa"/>
            <w:vAlign w:val="bottom"/>
          </w:tcPr>
          <w:p w14:paraId="0A9EC4F7" w14:textId="53C371DA" w:rsidR="004B7770" w:rsidRPr="003A3576" w:rsidRDefault="004B7770" w:rsidP="004B7770">
            <w:pPr>
              <w:pStyle w:val="ConsPlusNormal"/>
              <w:rPr>
                <w:rFonts w:asciiTheme="minorHAnsi" w:hAnsiTheme="minorHAnsi" w:cstheme="minorHAnsi"/>
                <w:highlight w:val="yellow"/>
              </w:rPr>
            </w:pPr>
            <w:r>
              <w:rPr>
                <w:color w:val="000000"/>
                <w:szCs w:val="22"/>
              </w:rPr>
              <w:t>0,31%</w:t>
            </w:r>
          </w:p>
        </w:tc>
      </w:tr>
      <w:tr w:rsidR="004B7770" w:rsidRPr="00C50091" w14:paraId="2D189623" w14:textId="77777777" w:rsidTr="00636F44">
        <w:tc>
          <w:tcPr>
            <w:tcW w:w="4365" w:type="dxa"/>
            <w:vMerge/>
          </w:tcPr>
          <w:p w14:paraId="06D3E770" w14:textId="77777777" w:rsidR="004B7770" w:rsidRPr="003B455E" w:rsidRDefault="004B7770" w:rsidP="004B7770">
            <w:pPr>
              <w:rPr>
                <w:rFonts w:cstheme="minorHAnsi"/>
              </w:rPr>
            </w:pPr>
          </w:p>
        </w:tc>
        <w:tc>
          <w:tcPr>
            <w:tcW w:w="1380" w:type="dxa"/>
            <w:vAlign w:val="bottom"/>
          </w:tcPr>
          <w:p w14:paraId="0A625FAD" w14:textId="77777777" w:rsidR="004B7770" w:rsidRPr="003B455E" w:rsidRDefault="004B7770" w:rsidP="004B7770">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168E6F8A" w:rsidR="004B7770" w:rsidRPr="003B455E" w:rsidRDefault="004B7770" w:rsidP="004B7770">
            <w:pPr>
              <w:pStyle w:val="ConsPlusNormal"/>
              <w:rPr>
                <w:rFonts w:asciiTheme="minorHAnsi" w:hAnsiTheme="minorHAnsi" w:cstheme="minorHAnsi"/>
              </w:rPr>
            </w:pPr>
            <w:r>
              <w:rPr>
                <w:color w:val="000000"/>
                <w:szCs w:val="22"/>
              </w:rPr>
              <w:t>4,86%</w:t>
            </w:r>
          </w:p>
        </w:tc>
        <w:tc>
          <w:tcPr>
            <w:tcW w:w="1846" w:type="dxa"/>
            <w:vAlign w:val="bottom"/>
          </w:tcPr>
          <w:p w14:paraId="5A1631C8" w14:textId="1AFF6BE4" w:rsidR="004B7770" w:rsidRPr="003A3576" w:rsidRDefault="004B7770" w:rsidP="004B7770">
            <w:pPr>
              <w:pStyle w:val="ConsPlusNormal"/>
              <w:rPr>
                <w:rFonts w:asciiTheme="minorHAnsi" w:hAnsiTheme="minorHAnsi" w:cstheme="minorHAnsi"/>
                <w:highlight w:val="yellow"/>
              </w:rPr>
            </w:pPr>
            <w:r>
              <w:rPr>
                <w:color w:val="000000"/>
                <w:szCs w:val="22"/>
              </w:rPr>
              <w:t>4,39%</w:t>
            </w:r>
          </w:p>
        </w:tc>
      </w:tr>
      <w:tr w:rsidR="004B7770" w:rsidRPr="00C50091" w14:paraId="00022598" w14:textId="77777777" w:rsidTr="00636F44">
        <w:tc>
          <w:tcPr>
            <w:tcW w:w="4365" w:type="dxa"/>
            <w:vMerge/>
          </w:tcPr>
          <w:p w14:paraId="23447C1B" w14:textId="77777777" w:rsidR="004B7770" w:rsidRPr="003B455E" w:rsidRDefault="004B7770" w:rsidP="004B7770">
            <w:pPr>
              <w:rPr>
                <w:rFonts w:cstheme="minorHAnsi"/>
              </w:rPr>
            </w:pPr>
          </w:p>
        </w:tc>
        <w:tc>
          <w:tcPr>
            <w:tcW w:w="1380" w:type="dxa"/>
            <w:vAlign w:val="bottom"/>
          </w:tcPr>
          <w:p w14:paraId="1559E4EA" w14:textId="77777777" w:rsidR="004B7770" w:rsidRPr="003B455E" w:rsidRDefault="004B7770" w:rsidP="004B7770">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191C5A3A" w:rsidR="004B7770" w:rsidRPr="003B455E" w:rsidRDefault="004B7770" w:rsidP="004B7770">
            <w:pPr>
              <w:pStyle w:val="ConsPlusNormal"/>
              <w:rPr>
                <w:rFonts w:asciiTheme="minorHAnsi" w:hAnsiTheme="minorHAnsi" w:cstheme="minorHAnsi"/>
              </w:rPr>
            </w:pPr>
            <w:r>
              <w:rPr>
                <w:color w:val="000000"/>
                <w:szCs w:val="22"/>
              </w:rPr>
              <w:t>3,69%</w:t>
            </w:r>
          </w:p>
        </w:tc>
        <w:tc>
          <w:tcPr>
            <w:tcW w:w="1846" w:type="dxa"/>
            <w:vAlign w:val="bottom"/>
          </w:tcPr>
          <w:p w14:paraId="4EF284CC" w14:textId="0C4F0BF9" w:rsidR="004B7770" w:rsidRPr="004B7770" w:rsidRDefault="004B7770" w:rsidP="004B7770">
            <w:pPr>
              <w:pStyle w:val="ConsPlusNormal"/>
              <w:rPr>
                <w:rFonts w:asciiTheme="minorHAnsi" w:hAnsiTheme="minorHAnsi" w:cstheme="minorHAnsi"/>
              </w:rPr>
            </w:pPr>
            <w:r w:rsidRPr="004B7770">
              <w:rPr>
                <w:color w:val="000000"/>
                <w:szCs w:val="22"/>
              </w:rPr>
              <w:t>-8,25%</w:t>
            </w:r>
          </w:p>
        </w:tc>
      </w:tr>
      <w:tr w:rsidR="0005210C" w:rsidRPr="00C50091" w14:paraId="61586E32" w14:textId="77777777" w:rsidTr="00CC1A2E">
        <w:tc>
          <w:tcPr>
            <w:tcW w:w="4365" w:type="dxa"/>
            <w:vMerge/>
          </w:tcPr>
          <w:p w14:paraId="6D68E732" w14:textId="77777777" w:rsidR="0005210C" w:rsidRPr="003B455E" w:rsidRDefault="0005210C" w:rsidP="00526694">
            <w:pPr>
              <w:rPr>
                <w:rFonts w:cstheme="minorHAnsi"/>
              </w:rPr>
            </w:pPr>
          </w:p>
        </w:tc>
        <w:tc>
          <w:tcPr>
            <w:tcW w:w="1380" w:type="dxa"/>
            <w:vAlign w:val="bottom"/>
          </w:tcPr>
          <w:p w14:paraId="6C7A6518"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1571CC5"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15F7A449" w:rsidR="0005210C" w:rsidRPr="004B7770" w:rsidRDefault="00B11A33" w:rsidP="00526694">
            <w:pPr>
              <w:pStyle w:val="ConsPlusNormal"/>
              <w:rPr>
                <w:rFonts w:asciiTheme="minorHAnsi" w:hAnsiTheme="minorHAnsi" w:cstheme="minorHAnsi"/>
              </w:rPr>
            </w:pPr>
            <w:r w:rsidRPr="004B7770">
              <w:rPr>
                <w:rFonts w:asciiTheme="minorHAnsi" w:hAnsiTheme="minorHAnsi" w:cstheme="minorHAnsi"/>
              </w:rPr>
              <w:t>-</w:t>
            </w:r>
          </w:p>
        </w:tc>
      </w:tr>
      <w:tr w:rsidR="0005210C" w:rsidRPr="00C50091" w14:paraId="23E49679" w14:textId="77777777" w:rsidTr="00CC1A2E">
        <w:tc>
          <w:tcPr>
            <w:tcW w:w="4365" w:type="dxa"/>
          </w:tcPr>
          <w:p w14:paraId="18885D97" w14:textId="77777777" w:rsidR="0005210C" w:rsidRPr="003B455E" w:rsidRDefault="0005210C" w:rsidP="00526694">
            <w:pPr>
              <w:pStyle w:val="ConsPlusNormal"/>
              <w:rPr>
                <w:rFonts w:asciiTheme="minorHAnsi" w:hAnsiTheme="minorHAnsi" w:cstheme="minorHAnsi"/>
              </w:rPr>
            </w:pPr>
          </w:p>
        </w:tc>
        <w:tc>
          <w:tcPr>
            <w:tcW w:w="1380" w:type="dxa"/>
            <w:vAlign w:val="bottom"/>
          </w:tcPr>
          <w:p w14:paraId="427B3323"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58663B84"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5061D3A" w:rsidR="0005210C" w:rsidRPr="004B7770" w:rsidRDefault="00B11A33" w:rsidP="00526694">
            <w:pPr>
              <w:pStyle w:val="ConsPlusNormal"/>
              <w:rPr>
                <w:rFonts w:asciiTheme="minorHAnsi" w:hAnsiTheme="minorHAnsi" w:cstheme="minorHAnsi"/>
              </w:rPr>
            </w:pPr>
            <w:r w:rsidRPr="004B7770">
              <w:rPr>
                <w:rFonts w:asciiTheme="minorHAnsi" w:hAnsiTheme="minorHAnsi" w:cstheme="minorHAnsi"/>
              </w:rPr>
              <w:t>-</w:t>
            </w:r>
          </w:p>
        </w:tc>
      </w:tr>
    </w:tbl>
    <w:p w14:paraId="136D627F" w14:textId="6BAA3C90"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2018, 2019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1328D805" w:rsidR="007A0DCF" w:rsidRPr="00C50091" w:rsidRDefault="007E4067" w:rsidP="00BD372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D3726" w:rsidRPr="00BD3726">
        <w:rPr>
          <w:rFonts w:cstheme="minorHAnsi"/>
        </w:rPr>
        <w:t>29</w:t>
      </w:r>
      <w:r w:rsidR="009C2127">
        <w:rPr>
          <w:rFonts w:cstheme="minorHAnsi"/>
        </w:rPr>
        <w:t>3</w:t>
      </w:r>
      <w:r w:rsidR="00BD3726" w:rsidRPr="00BD3726">
        <w:rPr>
          <w:rFonts w:cstheme="minorHAnsi"/>
        </w:rPr>
        <w:t xml:space="preserve"> </w:t>
      </w:r>
      <w:r w:rsidR="009C2127">
        <w:rPr>
          <w:rFonts w:cstheme="minorHAnsi"/>
        </w:rPr>
        <w:t>234</w:t>
      </w:r>
      <w:r w:rsidR="00BD3726" w:rsidRPr="00BD3726">
        <w:rPr>
          <w:rFonts w:cstheme="minorHAnsi"/>
        </w:rPr>
        <w:t>,</w:t>
      </w:r>
      <w:r w:rsidR="009C2127">
        <w:rPr>
          <w:rFonts w:cstheme="minorHAnsi"/>
        </w:rPr>
        <w:t>40</w:t>
      </w:r>
      <w:r w:rsidR="00BD3726" w:rsidRPr="00BD3726">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67941219" w:rsidR="007A0DCF" w:rsidRPr="00C50091" w:rsidRDefault="007A0DCF" w:rsidP="00BD372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C2127">
        <w:rPr>
          <w:rFonts w:cstheme="minorHAnsi"/>
        </w:rPr>
        <w:t>990 172 419,10</w:t>
      </w:r>
      <w:r w:rsidR="007D4B7D">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210C"/>
    <w:rsid w:val="00082A82"/>
    <w:rsid w:val="000C2A9D"/>
    <w:rsid w:val="00102B2B"/>
    <w:rsid w:val="00117B04"/>
    <w:rsid w:val="0016279C"/>
    <w:rsid w:val="00163DFC"/>
    <w:rsid w:val="001743E3"/>
    <w:rsid w:val="001858EA"/>
    <w:rsid w:val="001F3FB3"/>
    <w:rsid w:val="0021055B"/>
    <w:rsid w:val="00282E9C"/>
    <w:rsid w:val="00296B33"/>
    <w:rsid w:val="002B506A"/>
    <w:rsid w:val="002E02FF"/>
    <w:rsid w:val="002E4577"/>
    <w:rsid w:val="002F43CA"/>
    <w:rsid w:val="00317C9A"/>
    <w:rsid w:val="003347EA"/>
    <w:rsid w:val="00374E3A"/>
    <w:rsid w:val="003A3576"/>
    <w:rsid w:val="003B455E"/>
    <w:rsid w:val="003F6D2F"/>
    <w:rsid w:val="00453DDC"/>
    <w:rsid w:val="004B7770"/>
    <w:rsid w:val="004C5035"/>
    <w:rsid w:val="004D02F5"/>
    <w:rsid w:val="004F6824"/>
    <w:rsid w:val="005953EA"/>
    <w:rsid w:val="005D6F3D"/>
    <w:rsid w:val="005E2EAC"/>
    <w:rsid w:val="0060103A"/>
    <w:rsid w:val="006718E6"/>
    <w:rsid w:val="00701135"/>
    <w:rsid w:val="007A0DCF"/>
    <w:rsid w:val="007C5DCE"/>
    <w:rsid w:val="007D12D9"/>
    <w:rsid w:val="007D4B7D"/>
    <w:rsid w:val="007E1692"/>
    <w:rsid w:val="007E4067"/>
    <w:rsid w:val="00812EE7"/>
    <w:rsid w:val="008605E4"/>
    <w:rsid w:val="00876ABD"/>
    <w:rsid w:val="008B00F7"/>
    <w:rsid w:val="00954832"/>
    <w:rsid w:val="00966CBF"/>
    <w:rsid w:val="00986649"/>
    <w:rsid w:val="0099110E"/>
    <w:rsid w:val="009C2127"/>
    <w:rsid w:val="009D20F1"/>
    <w:rsid w:val="009D5F29"/>
    <w:rsid w:val="00A34267"/>
    <w:rsid w:val="00A5283D"/>
    <w:rsid w:val="00AA1555"/>
    <w:rsid w:val="00AB402B"/>
    <w:rsid w:val="00AD2AFD"/>
    <w:rsid w:val="00AE411C"/>
    <w:rsid w:val="00AF0868"/>
    <w:rsid w:val="00B11A33"/>
    <w:rsid w:val="00B54044"/>
    <w:rsid w:val="00B54BFD"/>
    <w:rsid w:val="00B55E7A"/>
    <w:rsid w:val="00B828F1"/>
    <w:rsid w:val="00B83893"/>
    <w:rsid w:val="00BD3726"/>
    <w:rsid w:val="00C44E59"/>
    <w:rsid w:val="00C45B63"/>
    <w:rsid w:val="00C50091"/>
    <w:rsid w:val="00C75DF9"/>
    <w:rsid w:val="00CC1A2E"/>
    <w:rsid w:val="00DA0098"/>
    <w:rsid w:val="00DD5572"/>
    <w:rsid w:val="00DF076D"/>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4D9-47B4-A415-3C371EAB47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4D9-47B4-A415-3C371EAB47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3.6912568196407786E-2</c:v>
                </c:pt>
                <c:pt idx="1">
                  <c:v>3.4138238209978453E-2</c:v>
                </c:pt>
                <c:pt idx="2">
                  <c:v>6.5215115976486977E-3</c:v>
                </c:pt>
                <c:pt idx="3">
                  <c:v>0</c:v>
                </c:pt>
                <c:pt idx="4">
                  <c:v>0</c:v>
                </c:pt>
              </c:numCache>
            </c:numRef>
          </c:val>
          <c:extLst>
            <c:ext xmlns:c16="http://schemas.microsoft.com/office/drawing/2014/chart" uri="{C3380CC4-5D6E-409C-BE32-E72D297353CC}">
              <c16:uniqueId val="{00000001-94D9-47B4-A415-3C371EAB47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1332</Words>
  <Characters>7598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40</cp:revision>
  <cp:lastPrinted>2021-09-07T11:44:00Z</cp:lastPrinted>
  <dcterms:created xsi:type="dcterms:W3CDTF">2021-09-29T11:03:00Z</dcterms:created>
  <dcterms:modified xsi:type="dcterms:W3CDTF">2023-01-17T07:40:00Z</dcterms:modified>
</cp:coreProperties>
</file>