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03B669" w14:textId="4CD3650D" w:rsidR="001F3FB3" w:rsidRPr="00C50091" w:rsidRDefault="0099110E" w:rsidP="0099110E">
      <w:pPr>
        <w:spacing w:line="240" w:lineRule="auto"/>
        <w:jc w:val="center"/>
        <w:rPr>
          <w:rFonts w:cstheme="minorHAnsi"/>
        </w:rPr>
      </w:pPr>
      <w:r w:rsidRPr="00C50091">
        <w:rPr>
          <w:rFonts w:cstheme="minorHAnsi"/>
          <w:b/>
        </w:rPr>
        <w:t xml:space="preserve">Ключевой информационный документ о </w:t>
      </w:r>
      <w:r w:rsidR="00C50091">
        <w:rPr>
          <w:rFonts w:cstheme="minorHAnsi"/>
          <w:b/>
        </w:rPr>
        <w:t>З</w:t>
      </w:r>
      <w:r w:rsidRPr="00C50091">
        <w:rPr>
          <w:rFonts w:cstheme="minorHAnsi"/>
          <w:b/>
        </w:rPr>
        <w:t>акрытом паевом инвестиционном фонде</w:t>
      </w:r>
      <w:r w:rsidR="00A240BD">
        <w:rPr>
          <w:rFonts w:cstheme="minorHAnsi"/>
          <w:b/>
        </w:rPr>
        <w:t xml:space="preserve"> недвижимости</w:t>
      </w:r>
      <w:r w:rsidR="007E684E">
        <w:rPr>
          <w:rFonts w:cstheme="minorHAnsi"/>
          <w:b/>
        </w:rPr>
        <w:t xml:space="preserve"> </w:t>
      </w:r>
      <w:r w:rsidR="00C50091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>
        <w:rPr>
          <w:rFonts w:cstheme="minorHAnsi"/>
        </w:rPr>
        <w:t>»</w:t>
      </w:r>
    </w:p>
    <w:p w14:paraId="33799B2F" w14:textId="77777777" w:rsidR="0099110E" w:rsidRPr="00C50091" w:rsidRDefault="0099110E" w:rsidP="0099110E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1</w:t>
      </w:r>
      <w:r w:rsidRPr="00C50091">
        <w:rPr>
          <w:rFonts w:cstheme="minorHAnsi"/>
        </w:rPr>
        <w:t>. Общие сведения</w:t>
      </w:r>
    </w:p>
    <w:p w14:paraId="5B432706" w14:textId="6B12A834" w:rsidR="00986649" w:rsidRPr="00C50091" w:rsidRDefault="0099110E" w:rsidP="00986649">
      <w:pPr>
        <w:spacing w:line="240" w:lineRule="auto"/>
        <w:rPr>
          <w:rFonts w:cstheme="minorHAnsi"/>
        </w:rPr>
      </w:pPr>
      <w:r w:rsidRPr="00C50091">
        <w:rPr>
          <w:rFonts w:cstheme="minorHAnsi"/>
          <w:b/>
        </w:rPr>
        <w:t>Ключевой информационный документ по состоянию на</w:t>
      </w:r>
      <w:r w:rsidR="00986649" w:rsidRPr="00C50091">
        <w:rPr>
          <w:rFonts w:cstheme="minorHAnsi"/>
        </w:rPr>
        <w:t xml:space="preserve"> </w:t>
      </w:r>
      <w:r w:rsidR="00E96C8E">
        <w:rPr>
          <w:rFonts w:cstheme="minorHAnsi"/>
        </w:rPr>
        <w:t>28</w:t>
      </w:r>
      <w:r w:rsidR="00986649" w:rsidRPr="002A6763">
        <w:rPr>
          <w:rFonts w:cstheme="minorHAnsi"/>
        </w:rPr>
        <w:t>.</w:t>
      </w:r>
      <w:r w:rsidR="00420670">
        <w:rPr>
          <w:rFonts w:cstheme="minorHAnsi"/>
        </w:rPr>
        <w:t>0</w:t>
      </w:r>
      <w:r w:rsidR="00E96C8E">
        <w:rPr>
          <w:rFonts w:cstheme="minorHAnsi"/>
        </w:rPr>
        <w:t>2</w:t>
      </w:r>
      <w:r w:rsidR="00986649" w:rsidRPr="002A6763">
        <w:rPr>
          <w:rFonts w:cstheme="minorHAnsi"/>
        </w:rPr>
        <w:t>.20</w:t>
      </w:r>
      <w:r w:rsidR="00420670">
        <w:rPr>
          <w:rFonts w:cstheme="minorHAnsi"/>
        </w:rPr>
        <w:t>25</w:t>
      </w:r>
    </w:p>
    <w:p w14:paraId="3A3CFFED" w14:textId="77777777" w:rsidR="0099110E" w:rsidRPr="00C50091" w:rsidRDefault="0099110E" w:rsidP="0098664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i/>
          <w:sz w:val="16"/>
          <w:szCs w:val="16"/>
        </w:rPr>
        <w:t>Информация в виде настоящего документа предоставляется в соответствии с требованиями законодательства.</w:t>
      </w:r>
    </w:p>
    <w:p w14:paraId="5132EC68" w14:textId="77777777" w:rsidR="0099110E" w:rsidRDefault="0099110E" w:rsidP="00986649">
      <w:pPr>
        <w:spacing w:after="0" w:line="276" w:lineRule="auto"/>
        <w:rPr>
          <w:rFonts w:cstheme="minorHAnsi"/>
          <w:i/>
          <w:sz w:val="16"/>
          <w:szCs w:val="16"/>
        </w:rPr>
      </w:pPr>
      <w:r w:rsidRPr="00C50091">
        <w:rPr>
          <w:rFonts w:cstheme="minorHAnsi"/>
          <w:i/>
          <w:sz w:val="16"/>
          <w:szCs w:val="16"/>
        </w:rPr>
        <w:t>Информация приведена для описания характеристик и рисков паевого инвестиционного фонда, а также для возможности его сравнения с другими инструментами инвестирования.</w:t>
      </w:r>
    </w:p>
    <w:p w14:paraId="29A42C4C" w14:textId="77777777" w:rsidR="00C50091" w:rsidRPr="00C50091" w:rsidRDefault="00C50091" w:rsidP="00986649">
      <w:pPr>
        <w:spacing w:after="0" w:line="276" w:lineRule="auto"/>
        <w:rPr>
          <w:rFonts w:cstheme="minorHAnsi"/>
          <w:i/>
          <w:sz w:val="16"/>
          <w:szCs w:val="16"/>
        </w:rPr>
      </w:pPr>
    </w:p>
    <w:p w14:paraId="1A442346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Название паевого инвестиционного фонда</w:t>
      </w:r>
      <w:r w:rsidR="00E66B06">
        <w:rPr>
          <w:rFonts w:cstheme="minorHAnsi"/>
        </w:rPr>
        <w:t xml:space="preserve"> (далее по тексту –Фонд)</w:t>
      </w:r>
      <w:r w:rsidRPr="00E66B06">
        <w:rPr>
          <w:rFonts w:cstheme="minorHAnsi"/>
        </w:rPr>
        <w:t>:</w:t>
      </w:r>
    </w:p>
    <w:p w14:paraId="4309E8BB" w14:textId="6F86300C" w:rsidR="00C50091" w:rsidRPr="00E66B06" w:rsidRDefault="0099110E" w:rsidP="00C50091">
      <w:pPr>
        <w:spacing w:after="0" w:line="240" w:lineRule="auto"/>
        <w:jc w:val="both"/>
        <w:rPr>
          <w:rFonts w:cstheme="minorHAnsi"/>
          <w:b/>
        </w:rPr>
      </w:pPr>
      <w:r w:rsidRPr="00E66B06">
        <w:rPr>
          <w:rFonts w:cstheme="minorHAnsi"/>
          <w:b/>
        </w:rPr>
        <w:t>Закрытый</w:t>
      </w:r>
      <w:r w:rsidR="006C15EF">
        <w:rPr>
          <w:rFonts w:cstheme="minorHAnsi"/>
          <w:b/>
        </w:rPr>
        <w:t xml:space="preserve"> </w:t>
      </w:r>
      <w:r w:rsidR="00F90093" w:rsidRPr="00E66B06">
        <w:rPr>
          <w:rFonts w:cstheme="minorHAnsi"/>
          <w:b/>
        </w:rPr>
        <w:t>паевой</w:t>
      </w:r>
      <w:r w:rsidRPr="00E66B06">
        <w:rPr>
          <w:rFonts w:cstheme="minorHAnsi"/>
          <w:b/>
        </w:rPr>
        <w:t xml:space="preserve"> инвестиционный фонд </w:t>
      </w:r>
      <w:r w:rsidR="00A240BD">
        <w:rPr>
          <w:rFonts w:cstheme="minorHAnsi"/>
          <w:b/>
        </w:rPr>
        <w:t xml:space="preserve">недвижимости </w:t>
      </w:r>
      <w:r w:rsidR="00C50091" w:rsidRPr="00E66B06">
        <w:rPr>
          <w:rFonts w:cstheme="minorHAnsi"/>
          <w:b/>
        </w:rPr>
        <w:t>«</w:t>
      </w:r>
      <w:r w:rsidR="006C15EF">
        <w:rPr>
          <w:rFonts w:cstheme="minorHAnsi"/>
          <w:b/>
        </w:rPr>
        <w:t xml:space="preserve">Активо </w:t>
      </w:r>
      <w:r w:rsidR="00A240BD">
        <w:rPr>
          <w:rFonts w:cstheme="minorHAnsi"/>
          <w:b/>
        </w:rPr>
        <w:t>пять</w:t>
      </w:r>
      <w:r w:rsidR="00C50091" w:rsidRPr="00E66B06">
        <w:rPr>
          <w:rFonts w:cstheme="minorHAnsi"/>
          <w:b/>
        </w:rPr>
        <w:t>»</w:t>
      </w:r>
    </w:p>
    <w:p w14:paraId="6E321F87" w14:textId="77777777" w:rsidR="00C50091" w:rsidRPr="00E66B06" w:rsidRDefault="00C50091" w:rsidP="00C50091">
      <w:pPr>
        <w:spacing w:after="0" w:line="240" w:lineRule="auto"/>
        <w:jc w:val="both"/>
        <w:rPr>
          <w:rFonts w:cstheme="minorHAnsi"/>
        </w:rPr>
      </w:pPr>
      <w:r w:rsidRPr="00E66B06">
        <w:rPr>
          <w:rFonts w:cstheme="minorHAnsi"/>
        </w:rPr>
        <w:t>Наименование управляющей компании паевого инвестиционного фонда:</w:t>
      </w:r>
    </w:p>
    <w:p w14:paraId="13F076D5" w14:textId="77777777" w:rsidR="00986649" w:rsidRPr="00E66B06" w:rsidRDefault="00F8635C" w:rsidP="00C50091">
      <w:pPr>
        <w:spacing w:after="0" w:line="240" w:lineRule="auto"/>
        <w:jc w:val="both"/>
        <w:rPr>
          <w:rFonts w:cstheme="minorHAnsi"/>
          <w:b/>
          <w:lang w:eastAsia="ru-RU"/>
        </w:rPr>
      </w:pPr>
      <w:r w:rsidRPr="00E66B06">
        <w:rPr>
          <w:rFonts w:cstheme="minorHAnsi"/>
          <w:b/>
          <w:lang w:eastAsia="ru-RU"/>
        </w:rPr>
        <w:t>Общество с ограниченной ответственностью «Управляющая компания «Альфа-Капитал»</w:t>
      </w:r>
    </w:p>
    <w:p w14:paraId="0B0B755E" w14:textId="77777777" w:rsidR="00F8635C" w:rsidRPr="00C50091" w:rsidRDefault="00F8635C" w:rsidP="00986649">
      <w:pPr>
        <w:spacing w:after="0" w:line="240" w:lineRule="auto"/>
        <w:rPr>
          <w:rFonts w:cstheme="minorHAnsi"/>
        </w:rPr>
      </w:pPr>
    </w:p>
    <w:p w14:paraId="51A23C2A" w14:textId="77777777" w:rsidR="0099110E" w:rsidRPr="00C50091" w:rsidRDefault="00986649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2</w:t>
      </w:r>
      <w:r w:rsidRPr="00E66B06">
        <w:rPr>
          <w:rFonts w:cstheme="minorHAnsi"/>
          <w:b/>
        </w:rPr>
        <w:t xml:space="preserve">. </w:t>
      </w:r>
      <w:r w:rsidR="0099110E" w:rsidRPr="00E66B06">
        <w:rPr>
          <w:rFonts w:cstheme="minorHAnsi"/>
          <w:b/>
        </w:rPr>
        <w:t>Внимание</w:t>
      </w:r>
    </w:p>
    <w:p w14:paraId="57EAE6C1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Возврат и доходность инвестиций в Ф</w:t>
      </w:r>
      <w:r w:rsidR="00E66B06">
        <w:rPr>
          <w:rFonts w:cstheme="minorHAnsi"/>
        </w:rPr>
        <w:t>онд</w:t>
      </w:r>
      <w:r w:rsidRPr="00C50091">
        <w:rPr>
          <w:rFonts w:cstheme="minorHAnsi"/>
        </w:rPr>
        <w:t xml:space="preserve"> не гарантированы государством или иными лицами.</w:t>
      </w:r>
    </w:p>
    <w:p w14:paraId="69A36F99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Результаты инвестирования в прошлом не определяют доходов в будущем, ст</w:t>
      </w:r>
      <w:r w:rsidR="00E66B06">
        <w:rPr>
          <w:rFonts w:cstheme="minorHAnsi"/>
        </w:rPr>
        <w:t xml:space="preserve">оимость инвестиционных паев </w:t>
      </w:r>
      <w:r w:rsidRPr="00C50091">
        <w:rPr>
          <w:rFonts w:cstheme="minorHAnsi"/>
        </w:rPr>
        <w:t>може</w:t>
      </w:r>
      <w:r w:rsidR="00E66B06">
        <w:rPr>
          <w:rFonts w:cstheme="minorHAnsi"/>
        </w:rPr>
        <w:t>т</w:t>
      </w:r>
      <w:r w:rsidRPr="00C50091">
        <w:rPr>
          <w:rFonts w:cstheme="minorHAnsi"/>
        </w:rPr>
        <w:t xml:space="preserve"> увеличиваться и уменьшаться.</w:t>
      </w:r>
    </w:p>
    <w:p w14:paraId="3DFD3997" w14:textId="77777777" w:rsidR="00102B2B" w:rsidRPr="00C50091" w:rsidRDefault="00102B2B" w:rsidP="007E1692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Вы можете погасить паи Ф</w:t>
      </w:r>
      <w:r w:rsidR="00E66B06">
        <w:rPr>
          <w:rFonts w:cstheme="minorHAnsi"/>
        </w:rPr>
        <w:t>онда</w:t>
      </w:r>
      <w:r w:rsidRPr="00C50091">
        <w:rPr>
          <w:rFonts w:cstheme="minorHAnsi"/>
        </w:rPr>
        <w:t xml:space="preserve"> в случае принятия общим собранием владельцев инвестиционных паев решения об утверждении изменений, которые вносятся в правила, или о переда</w:t>
      </w:r>
      <w:r w:rsidR="00E4575A" w:rsidRPr="00C50091">
        <w:rPr>
          <w:rFonts w:cstheme="minorHAnsi"/>
        </w:rPr>
        <w:t>че прав и обязанностей по договору доверительного управления Фондом другой Управляющей компании, или о продлении срока действия договора д</w:t>
      </w:r>
      <w:r w:rsidR="007E1692" w:rsidRPr="00C50091">
        <w:rPr>
          <w:rFonts w:cstheme="minorHAnsi"/>
        </w:rPr>
        <w:t>оверительного управления фондом.</w:t>
      </w:r>
    </w:p>
    <w:p w14:paraId="36973D1C" w14:textId="77777777" w:rsidR="007E1692" w:rsidRPr="00C50091" w:rsidRDefault="007E1692" w:rsidP="007E1692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Требования о погашении инвестиционных паев могут подаваться лицами, включенными в список лиц, имеющих право на участие в общем собрании владельцев инвестиционных паев, и голосовавшими против принятия соответствующего решения.</w:t>
      </w:r>
    </w:p>
    <w:p w14:paraId="63101A2F" w14:textId="3631B9AE" w:rsidR="00E4575A" w:rsidRPr="00C50091" w:rsidRDefault="00E4575A" w:rsidP="00A240BD">
      <w:pPr>
        <w:pStyle w:val="a3"/>
        <w:numPr>
          <w:ilvl w:val="0"/>
          <w:numId w:val="1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Перед приобретением инвестиционных ЗПИФ следует внимательно ознакомиться с правилами доверительного управления данным фондом, размещенными на сайте </w:t>
      </w:r>
      <w:r w:rsidR="00A240BD" w:rsidRPr="00A240BD">
        <w:rPr>
          <w:rFonts w:cstheme="minorHAnsi"/>
        </w:rPr>
        <w:t>https://www.alfacapital.ru/disclosure/rules/pifs/zpifn_act5/</w:t>
      </w:r>
    </w:p>
    <w:p w14:paraId="7BC9740F" w14:textId="77777777" w:rsidR="0099110E" w:rsidRPr="001F0100" w:rsidRDefault="00E4575A" w:rsidP="00986649">
      <w:pPr>
        <w:spacing w:line="276" w:lineRule="auto"/>
        <w:rPr>
          <w:rFonts w:cstheme="minorHAnsi"/>
        </w:rPr>
      </w:pPr>
      <w:r w:rsidRPr="001F0100">
        <w:rPr>
          <w:rFonts w:cstheme="minorHAnsi"/>
          <w:b/>
        </w:rPr>
        <w:t>Раздел 3.</w:t>
      </w:r>
      <w:r w:rsidRPr="001F0100">
        <w:rPr>
          <w:rFonts w:cstheme="minorHAnsi"/>
        </w:rPr>
        <w:t xml:space="preserve"> </w:t>
      </w:r>
      <w:r w:rsidR="0099110E" w:rsidRPr="001F0100">
        <w:rPr>
          <w:rFonts w:cstheme="minorHAnsi"/>
          <w:b/>
        </w:rPr>
        <w:t>Инвестиционная стратегия</w:t>
      </w:r>
    </w:p>
    <w:p w14:paraId="75BD33DB" w14:textId="057C66E1" w:rsidR="00656118" w:rsidRPr="00B61C41" w:rsidRDefault="00B61C41" w:rsidP="001F0100">
      <w:pPr>
        <w:pStyle w:val="a3"/>
        <w:numPr>
          <w:ilvl w:val="0"/>
          <w:numId w:val="2"/>
        </w:numPr>
        <w:spacing w:after="100" w:line="276" w:lineRule="auto"/>
        <w:jc w:val="both"/>
        <w:rPr>
          <w:rFonts w:cstheme="minorHAnsi"/>
        </w:rPr>
      </w:pPr>
      <w:r w:rsidRPr="00B61C41">
        <w:rPr>
          <w:rFonts w:cstheme="minorHAnsi"/>
          <w:color w:val="000000"/>
        </w:rPr>
        <w:t>Осуществление инвес</w:t>
      </w:r>
      <w:r w:rsidR="00A240BD">
        <w:rPr>
          <w:rFonts w:cstheme="minorHAnsi"/>
          <w:color w:val="000000"/>
        </w:rPr>
        <w:t>тиций в жилые/нежилые помещения</w:t>
      </w:r>
      <w:r w:rsidRPr="00B61C41">
        <w:rPr>
          <w:rFonts w:cstheme="minorHAnsi"/>
          <w:color w:val="000000"/>
        </w:rPr>
        <w:t xml:space="preserve"> с целью сдачи их в аренду/последующей продажи. </w:t>
      </w:r>
    </w:p>
    <w:p w14:paraId="27A97425" w14:textId="51DDF5A1" w:rsidR="005953EA" w:rsidRPr="00437368" w:rsidRDefault="004C5035" w:rsidP="00026B83">
      <w:pPr>
        <w:pStyle w:val="ConsPlusNormal"/>
        <w:numPr>
          <w:ilvl w:val="0"/>
          <w:numId w:val="2"/>
        </w:numPr>
        <w:spacing w:line="276" w:lineRule="auto"/>
        <w:jc w:val="both"/>
        <w:rPr>
          <w:rFonts w:cstheme="minorHAnsi"/>
        </w:rPr>
      </w:pPr>
      <w:r w:rsidRPr="00437368">
        <w:t xml:space="preserve">Реализуется стратегия активного управления - структура инвестиционного портфеля меняется в соответствии с рыночной ситуацией. </w:t>
      </w:r>
      <w:r w:rsidR="005953EA" w:rsidRPr="00437368">
        <w:rPr>
          <w:rFonts w:cstheme="minorHAnsi"/>
        </w:rPr>
        <w:t>Фонд инвестирует в о</w:t>
      </w:r>
      <w:r w:rsidR="00E66B06" w:rsidRPr="00437368">
        <w:rPr>
          <w:rFonts w:cstheme="minorHAnsi"/>
        </w:rPr>
        <w:t>бъекты недвижимого имущества.</w:t>
      </w:r>
    </w:p>
    <w:p w14:paraId="2AD97CFE" w14:textId="323E2AD1" w:rsidR="00C75DF9" w:rsidRPr="00EA44D1" w:rsidRDefault="00C75DF9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t xml:space="preserve">Активы </w:t>
      </w:r>
      <w:r w:rsidR="00E66B06" w:rsidRPr="00EA44D1">
        <w:t>Ф</w:t>
      </w:r>
      <w:r w:rsidRPr="00EA44D1">
        <w:t xml:space="preserve">онда инвестированы в </w:t>
      </w:r>
      <w:r w:rsidR="00C570D8">
        <w:t>6</w:t>
      </w:r>
      <w:r w:rsidRPr="00EA44D1">
        <w:t xml:space="preserve"> объект</w:t>
      </w:r>
      <w:r w:rsidR="00BF6C3B">
        <w:t>ов</w:t>
      </w:r>
      <w:r w:rsidRPr="00EA44D1">
        <w:t>.</w:t>
      </w:r>
      <w:r w:rsidR="00AF0868" w:rsidRPr="00EA44D1">
        <w:t xml:space="preserve"> </w:t>
      </w:r>
    </w:p>
    <w:p w14:paraId="749CF609" w14:textId="1B84742B" w:rsidR="005953EA" w:rsidRPr="00EA44D1" w:rsidRDefault="005953EA" w:rsidP="00E4575A">
      <w:pPr>
        <w:pStyle w:val="a3"/>
        <w:numPr>
          <w:ilvl w:val="0"/>
          <w:numId w:val="2"/>
        </w:numPr>
        <w:spacing w:line="276" w:lineRule="auto"/>
        <w:rPr>
          <w:rFonts w:cstheme="minorHAnsi"/>
        </w:rPr>
      </w:pPr>
      <w:r w:rsidRPr="00EA44D1">
        <w:rPr>
          <w:rFonts w:cstheme="minorHAnsi"/>
        </w:rPr>
        <w:t xml:space="preserve">Активы </w:t>
      </w:r>
      <w:r w:rsidR="00C75DF9" w:rsidRPr="00EA44D1">
        <w:rPr>
          <w:rFonts w:cstheme="minorHAnsi"/>
        </w:rPr>
        <w:t>Ф</w:t>
      </w:r>
      <w:r w:rsidR="00E66B06" w:rsidRPr="00EA44D1">
        <w:rPr>
          <w:rFonts w:cstheme="minorHAnsi"/>
        </w:rPr>
        <w:t xml:space="preserve">онда </w:t>
      </w:r>
      <w:r w:rsidR="00C75DF9" w:rsidRPr="00EA44D1">
        <w:rPr>
          <w:rFonts w:cstheme="minorHAnsi"/>
        </w:rPr>
        <w:t xml:space="preserve">инвестированы в следующие </w:t>
      </w:r>
      <w:r w:rsidR="00BF6C3B">
        <w:rPr>
          <w:rFonts w:cstheme="minorHAnsi"/>
        </w:rPr>
        <w:t>5</w:t>
      </w:r>
      <w:r w:rsidR="00C75DF9" w:rsidRPr="00EA44D1">
        <w:rPr>
          <w:rFonts w:cstheme="minorHAnsi"/>
        </w:rPr>
        <w:t xml:space="preserve"> </w:t>
      </w:r>
      <w:r w:rsidRPr="00EA44D1">
        <w:rPr>
          <w:rFonts w:cstheme="minorHAnsi"/>
        </w:rPr>
        <w:t>объект</w:t>
      </w:r>
      <w:r w:rsidR="00BF6C3B">
        <w:rPr>
          <w:rFonts w:cstheme="minorHAnsi"/>
        </w:rPr>
        <w:t>ов</w:t>
      </w:r>
      <w:r w:rsidR="00C75DF9" w:rsidRPr="00EA44D1">
        <w:rPr>
          <w:rFonts w:cstheme="minorHAnsi"/>
        </w:rPr>
        <w:t>, доля которых в инвестиционном портфеле является максимальной: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6516"/>
        <w:gridCol w:w="2829"/>
      </w:tblGrid>
      <w:tr w:rsidR="00EA44D1" w:rsidRPr="00EA44D1" w14:paraId="702241D5" w14:textId="77777777" w:rsidTr="007E1692">
        <w:tc>
          <w:tcPr>
            <w:tcW w:w="6516" w:type="dxa"/>
          </w:tcPr>
          <w:p w14:paraId="4497A856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Наименование объекта инвестирования</w:t>
            </w:r>
          </w:p>
        </w:tc>
        <w:tc>
          <w:tcPr>
            <w:tcW w:w="2829" w:type="dxa"/>
          </w:tcPr>
          <w:p w14:paraId="0921C8D5" w14:textId="77777777" w:rsidR="002E02FF" w:rsidRPr="00EA44D1" w:rsidRDefault="002E02FF" w:rsidP="002E02FF">
            <w:pPr>
              <w:spacing w:line="276" w:lineRule="auto"/>
              <w:jc w:val="center"/>
              <w:rPr>
                <w:rFonts w:cstheme="minorHAnsi"/>
              </w:rPr>
            </w:pPr>
            <w:r w:rsidRPr="00EA44D1">
              <w:rPr>
                <w:rFonts w:cstheme="minorHAnsi"/>
              </w:rPr>
              <w:t>Доля от активов,%</w:t>
            </w:r>
          </w:p>
        </w:tc>
      </w:tr>
      <w:tr w:rsidR="00AA406B" w:rsidRPr="00EA44D1" w14:paraId="768F8770" w14:textId="77777777" w:rsidTr="00ED65F1">
        <w:tc>
          <w:tcPr>
            <w:tcW w:w="6516" w:type="dxa"/>
          </w:tcPr>
          <w:p w14:paraId="59E2314D" w14:textId="676B8DDD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Нежилое здание, кадастровый номер 50:30:0000000:1729, по адресу Московская область, городской округ Егорьевск, город Егорьевск, улица Советская, дом 4, строение 4</w:t>
            </w:r>
          </w:p>
        </w:tc>
        <w:tc>
          <w:tcPr>
            <w:tcW w:w="2829" w:type="dxa"/>
            <w:vAlign w:val="center"/>
          </w:tcPr>
          <w:p w14:paraId="326562E4" w14:textId="007A90F4" w:rsidR="00AA406B" w:rsidRPr="00EA44D1" w:rsidRDefault="00210AFE" w:rsidP="00210AFE">
            <w:pPr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87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59</w:t>
            </w:r>
          </w:p>
        </w:tc>
      </w:tr>
      <w:tr w:rsidR="00AA406B" w:rsidRPr="00EA44D1" w14:paraId="6CA798E5" w14:textId="77777777" w:rsidTr="00ED65F1">
        <w:tc>
          <w:tcPr>
            <w:tcW w:w="6516" w:type="dxa"/>
          </w:tcPr>
          <w:p w14:paraId="0E8F7D84" w14:textId="5CA0F6E2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Земельный участок, кадастровый номер 50:30:0010507:120, по адресу: Московская область, городской округ Егорьевск, город Егорьевск, улица Советская, 4/4</w:t>
            </w:r>
          </w:p>
        </w:tc>
        <w:tc>
          <w:tcPr>
            <w:tcW w:w="2829" w:type="dxa"/>
            <w:vAlign w:val="center"/>
          </w:tcPr>
          <w:p w14:paraId="31CEFC08" w14:textId="429435E4" w:rsidR="00AA406B" w:rsidRPr="00EA44D1" w:rsidRDefault="00210AFE" w:rsidP="00210A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7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>
              <w:rPr>
                <w:rFonts w:ascii="Calibri" w:hAnsi="Calibri" w:cs="Calibri"/>
                <w:color w:val="000000"/>
              </w:rPr>
              <w:t>39</w:t>
            </w:r>
          </w:p>
        </w:tc>
      </w:tr>
      <w:tr w:rsidR="00AA406B" w:rsidRPr="00EA44D1" w14:paraId="6B435D4C" w14:textId="77777777" w:rsidTr="00ED65F1">
        <w:tc>
          <w:tcPr>
            <w:tcW w:w="6516" w:type="dxa"/>
          </w:tcPr>
          <w:p w14:paraId="30416A51" w14:textId="77777777" w:rsidR="00AA406B" w:rsidRPr="00EA44D1" w:rsidRDefault="00AA406B" w:rsidP="00AA406B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58987167" w14:textId="3CE7D410" w:rsidR="00AA406B" w:rsidRPr="00EA44D1" w:rsidRDefault="006D3283" w:rsidP="00210AFE">
            <w:pPr>
              <w:spacing w:line="276" w:lineRule="auto"/>
              <w:jc w:val="center"/>
              <w:rPr>
                <w:rFonts w:cstheme="minorHAnsi"/>
                <w:lang w:val="en-US"/>
              </w:rPr>
            </w:pPr>
            <w:r>
              <w:rPr>
                <w:rFonts w:ascii="Calibri" w:hAnsi="Calibri" w:cs="Calibri"/>
                <w:color w:val="000000"/>
              </w:rPr>
              <w:t>2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210AFE">
              <w:rPr>
                <w:rFonts w:ascii="Calibri" w:hAnsi="Calibri" w:cs="Calibri"/>
                <w:color w:val="000000"/>
              </w:rPr>
              <w:t>27</w:t>
            </w:r>
          </w:p>
        </w:tc>
      </w:tr>
      <w:tr w:rsidR="00C570D8" w:rsidRPr="00EA44D1" w14:paraId="1EA3B095" w14:textId="77777777" w:rsidTr="00ED65F1">
        <w:tc>
          <w:tcPr>
            <w:tcW w:w="6516" w:type="dxa"/>
          </w:tcPr>
          <w:p w14:paraId="448A0D52" w14:textId="561056FB" w:rsidR="00C570D8" w:rsidRPr="00EA44D1" w:rsidRDefault="00C570D8" w:rsidP="00C570D8">
            <w:pPr>
              <w:rPr>
                <w:rFonts w:cstheme="minorHAnsi"/>
              </w:rPr>
            </w:pPr>
            <w:r w:rsidRPr="00EA44D1">
              <w:rPr>
                <w:rFonts w:cstheme="minorHAnsi"/>
              </w:rPr>
              <w:lastRenderedPageBreak/>
              <w:t>Депозит АО «АЛЬФА-БАНК»</w:t>
            </w:r>
          </w:p>
        </w:tc>
        <w:tc>
          <w:tcPr>
            <w:tcW w:w="2829" w:type="dxa"/>
            <w:vAlign w:val="center"/>
          </w:tcPr>
          <w:p w14:paraId="7F2DE47E" w14:textId="143BB98D" w:rsidR="00C570D8" w:rsidRDefault="00C570D8" w:rsidP="00210A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0,</w:t>
            </w:r>
            <w:r w:rsidR="00210AFE">
              <w:rPr>
                <w:rFonts w:ascii="Calibri" w:hAnsi="Calibri" w:cs="Calibri"/>
                <w:color w:val="000000"/>
              </w:rPr>
              <w:t>88</w:t>
            </w:r>
          </w:p>
        </w:tc>
      </w:tr>
      <w:tr w:rsidR="00AA406B" w:rsidRPr="00EA44D1" w14:paraId="2ED6CC28" w14:textId="77777777" w:rsidTr="00ED65F1">
        <w:tc>
          <w:tcPr>
            <w:tcW w:w="6516" w:type="dxa"/>
          </w:tcPr>
          <w:p w14:paraId="73533C46" w14:textId="754D5476" w:rsidR="00AA406B" w:rsidRPr="00EA44D1" w:rsidRDefault="00AA406B" w:rsidP="00AA406B">
            <w:pPr>
              <w:rPr>
                <w:rFonts w:cstheme="minorHAnsi"/>
              </w:rPr>
            </w:pPr>
            <w:r>
              <w:rPr>
                <w:rFonts w:cstheme="minorHAnsi"/>
              </w:rPr>
              <w:t>Дебиторская задолженность</w:t>
            </w:r>
          </w:p>
        </w:tc>
        <w:tc>
          <w:tcPr>
            <w:tcW w:w="2829" w:type="dxa"/>
            <w:vAlign w:val="center"/>
          </w:tcPr>
          <w:p w14:paraId="5B3C2EA8" w14:textId="7EBEBA0C" w:rsidR="00AA406B" w:rsidRDefault="003F1086" w:rsidP="00210AFE">
            <w:pPr>
              <w:spacing w:line="276" w:lineRule="auto"/>
              <w:jc w:val="center"/>
              <w:rPr>
                <w:rFonts w:cstheme="minorHAnsi"/>
              </w:rPr>
            </w:pPr>
            <w:r>
              <w:rPr>
                <w:rFonts w:ascii="Calibri" w:hAnsi="Calibri" w:cs="Calibri"/>
                <w:color w:val="000000"/>
              </w:rPr>
              <w:t>1</w:t>
            </w:r>
            <w:r w:rsidR="00AA406B">
              <w:rPr>
                <w:rFonts w:ascii="Calibri" w:hAnsi="Calibri" w:cs="Calibri"/>
                <w:color w:val="000000"/>
              </w:rPr>
              <w:t>,</w:t>
            </w:r>
            <w:r w:rsidR="00C570D8">
              <w:rPr>
                <w:rFonts w:ascii="Calibri" w:hAnsi="Calibri" w:cs="Calibri"/>
                <w:color w:val="000000"/>
              </w:rPr>
              <w:t>1</w:t>
            </w:r>
            <w:r w:rsidR="00210AFE">
              <w:rPr>
                <w:rFonts w:ascii="Calibri" w:hAnsi="Calibri" w:cs="Calibri"/>
                <w:color w:val="000000"/>
              </w:rPr>
              <w:t>4</w:t>
            </w:r>
          </w:p>
        </w:tc>
      </w:tr>
    </w:tbl>
    <w:p w14:paraId="51D59E6D" w14:textId="77777777" w:rsidR="00685482" w:rsidRDefault="00685482" w:rsidP="00C75DF9">
      <w:pPr>
        <w:spacing w:after="0" w:line="240" w:lineRule="auto"/>
        <w:rPr>
          <w:rFonts w:cstheme="minorHAnsi"/>
          <w:b/>
        </w:rPr>
      </w:pPr>
    </w:p>
    <w:p w14:paraId="441DA89E" w14:textId="459DCD31" w:rsidR="0099110E" w:rsidRPr="00C50091" w:rsidRDefault="004D02F5" w:rsidP="00C75DF9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4</w:t>
      </w:r>
      <w:r w:rsidRPr="00C50091">
        <w:rPr>
          <w:rFonts w:cstheme="minorHAnsi"/>
        </w:rPr>
        <w:t xml:space="preserve">. </w:t>
      </w:r>
      <w:r w:rsidR="0099110E" w:rsidRPr="00C50091">
        <w:rPr>
          <w:rFonts w:cstheme="minorHAnsi"/>
        </w:rPr>
        <w:t>Основные инвестиционные риски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137"/>
        <w:gridCol w:w="3089"/>
        <w:gridCol w:w="3119"/>
      </w:tblGrid>
      <w:tr w:rsidR="004D02F5" w:rsidRPr="00C50091" w14:paraId="20B905A8" w14:textId="77777777" w:rsidTr="00E66B06">
        <w:trPr>
          <w:trHeight w:val="656"/>
        </w:trPr>
        <w:tc>
          <w:tcPr>
            <w:tcW w:w="3137" w:type="dxa"/>
          </w:tcPr>
          <w:p w14:paraId="40DA8B7E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Вид риска</w:t>
            </w:r>
          </w:p>
        </w:tc>
        <w:tc>
          <w:tcPr>
            <w:tcW w:w="3089" w:type="dxa"/>
          </w:tcPr>
          <w:p w14:paraId="1B262F4D" w14:textId="77777777" w:rsidR="004D02F5" w:rsidRPr="00C50091" w:rsidRDefault="004D02F5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Вероятность реализации риска</w:t>
            </w:r>
          </w:p>
        </w:tc>
        <w:tc>
          <w:tcPr>
            <w:tcW w:w="3119" w:type="dxa"/>
          </w:tcPr>
          <w:p w14:paraId="22F15E3D" w14:textId="77777777" w:rsidR="004D02F5" w:rsidRPr="00C50091" w:rsidRDefault="004D02F5" w:rsidP="007E4067">
            <w:pPr>
              <w:spacing w:line="276" w:lineRule="auto"/>
              <w:jc w:val="center"/>
              <w:rPr>
                <w:rFonts w:cstheme="minorHAnsi"/>
              </w:rPr>
            </w:pPr>
            <w:r w:rsidRPr="00C50091">
              <w:rPr>
                <w:rFonts w:cstheme="minorHAnsi"/>
              </w:rPr>
              <w:t>Объем потерь при реализации риска</w:t>
            </w:r>
          </w:p>
        </w:tc>
      </w:tr>
      <w:tr w:rsidR="004D02F5" w:rsidRPr="00C50091" w14:paraId="5881FA41" w14:textId="77777777" w:rsidTr="00E66B06">
        <w:trPr>
          <w:trHeight w:val="328"/>
        </w:trPr>
        <w:tc>
          <w:tcPr>
            <w:tcW w:w="3137" w:type="dxa"/>
          </w:tcPr>
          <w:p w14:paraId="751ABA0C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Стратегический риск</w:t>
            </w:r>
          </w:p>
        </w:tc>
        <w:tc>
          <w:tcPr>
            <w:tcW w:w="3089" w:type="dxa"/>
          </w:tcPr>
          <w:p w14:paraId="1D604B28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2300D7C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31E2DC4E" w14:textId="77777777" w:rsidTr="00E66B06">
        <w:trPr>
          <w:trHeight w:val="338"/>
        </w:trPr>
        <w:tc>
          <w:tcPr>
            <w:tcW w:w="3137" w:type="dxa"/>
          </w:tcPr>
          <w:p w14:paraId="0D6A6FE6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Системный риск</w:t>
            </w:r>
          </w:p>
        </w:tc>
        <w:tc>
          <w:tcPr>
            <w:tcW w:w="3089" w:type="dxa"/>
          </w:tcPr>
          <w:p w14:paraId="47538DB1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6B6F8F8C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4D02F5" w:rsidRPr="00C50091" w14:paraId="561257B6" w14:textId="77777777" w:rsidTr="00E66B06">
        <w:trPr>
          <w:trHeight w:val="328"/>
        </w:trPr>
        <w:tc>
          <w:tcPr>
            <w:tcW w:w="3137" w:type="dxa"/>
          </w:tcPr>
          <w:p w14:paraId="672A6C48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  <w:lang w:eastAsia="ru-RU"/>
              </w:rPr>
              <w:t>Операционный риск</w:t>
            </w:r>
          </w:p>
        </w:tc>
        <w:tc>
          <w:tcPr>
            <w:tcW w:w="3089" w:type="dxa"/>
          </w:tcPr>
          <w:p w14:paraId="6188FF17" w14:textId="77777777" w:rsidR="004D02F5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5FAEF5A3" w14:textId="77777777" w:rsidR="004D02F5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024E9854" w14:textId="77777777" w:rsidTr="00E66B06">
        <w:trPr>
          <w:trHeight w:val="328"/>
        </w:trPr>
        <w:tc>
          <w:tcPr>
            <w:tcW w:w="3137" w:type="dxa"/>
          </w:tcPr>
          <w:p w14:paraId="18BBD7BB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Правовой риск</w:t>
            </w:r>
          </w:p>
        </w:tc>
        <w:tc>
          <w:tcPr>
            <w:tcW w:w="3089" w:type="dxa"/>
          </w:tcPr>
          <w:p w14:paraId="794FE903" w14:textId="77777777" w:rsidR="004D02F5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09AB0E4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4D02F5" w:rsidRPr="00C50091" w14:paraId="291ED0B8" w14:textId="77777777" w:rsidTr="00E66B06">
        <w:trPr>
          <w:trHeight w:val="328"/>
        </w:trPr>
        <w:tc>
          <w:tcPr>
            <w:tcW w:w="3137" w:type="dxa"/>
          </w:tcPr>
          <w:p w14:paraId="1C367149" w14:textId="77777777" w:rsidR="004D02F5" w:rsidRPr="00C75DF9" w:rsidRDefault="00C75DF9" w:rsidP="00986649">
            <w:pPr>
              <w:spacing w:line="276" w:lineRule="auto"/>
              <w:rPr>
                <w:rFonts w:cstheme="minorHAnsi"/>
              </w:rPr>
            </w:pPr>
            <w:r w:rsidRPr="00C75DF9">
              <w:rPr>
                <w:rFonts w:ascii="Times New Roman" w:hAnsi="Times New Roman"/>
              </w:rPr>
              <w:t>Регуляторный риск</w:t>
            </w:r>
          </w:p>
        </w:tc>
        <w:tc>
          <w:tcPr>
            <w:tcW w:w="3089" w:type="dxa"/>
          </w:tcPr>
          <w:p w14:paraId="6FA4BBC9" w14:textId="77777777" w:rsidR="004D02F5" w:rsidRPr="00C50091" w:rsidRDefault="007E4067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DC4FCB1" w14:textId="77777777" w:rsidR="004D02F5" w:rsidRPr="00C50091" w:rsidRDefault="007E4067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2021AB0A" w14:textId="77777777" w:rsidTr="00E66B06">
        <w:trPr>
          <w:trHeight w:val="328"/>
        </w:trPr>
        <w:tc>
          <w:tcPr>
            <w:tcW w:w="3137" w:type="dxa"/>
          </w:tcPr>
          <w:p w14:paraId="1E39E216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Рыночный/ценовой риск</w:t>
            </w:r>
          </w:p>
        </w:tc>
        <w:tc>
          <w:tcPr>
            <w:tcW w:w="3089" w:type="dxa"/>
          </w:tcPr>
          <w:p w14:paraId="2DA32528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66D54E17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</w:tr>
      <w:tr w:rsidR="00E66B06" w:rsidRPr="00C50091" w14:paraId="016F1D10" w14:textId="77777777" w:rsidTr="00E66B06">
        <w:trPr>
          <w:trHeight w:val="328"/>
        </w:trPr>
        <w:tc>
          <w:tcPr>
            <w:tcW w:w="3137" w:type="dxa"/>
          </w:tcPr>
          <w:p w14:paraId="46AB5A93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Валютный риск</w:t>
            </w:r>
          </w:p>
        </w:tc>
        <w:tc>
          <w:tcPr>
            <w:tcW w:w="3089" w:type="dxa"/>
          </w:tcPr>
          <w:p w14:paraId="36BE9F3B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49EF6E81" w14:textId="77777777" w:rsidR="00E66B06" w:rsidRPr="00C50091" w:rsidRDefault="003B455E" w:rsidP="003B455E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</w:t>
            </w:r>
            <w:r>
              <w:rPr>
                <w:rFonts w:cstheme="minorHAnsi"/>
              </w:rPr>
              <w:t xml:space="preserve">езначительный </w:t>
            </w:r>
          </w:p>
        </w:tc>
      </w:tr>
      <w:tr w:rsidR="00E66B06" w:rsidRPr="00C50091" w14:paraId="31F91E33" w14:textId="77777777" w:rsidTr="00E66B06">
        <w:trPr>
          <w:trHeight w:val="328"/>
        </w:trPr>
        <w:tc>
          <w:tcPr>
            <w:tcW w:w="3137" w:type="dxa"/>
          </w:tcPr>
          <w:p w14:paraId="1EBAAC42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Процентный риск</w:t>
            </w:r>
          </w:p>
        </w:tc>
        <w:tc>
          <w:tcPr>
            <w:tcW w:w="3089" w:type="dxa"/>
          </w:tcPr>
          <w:p w14:paraId="7A6F115A" w14:textId="77777777" w:rsidR="00E66B06" w:rsidRPr="00C50091" w:rsidRDefault="00E66B06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11F9A9F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E66B06" w:rsidRPr="00C50091" w14:paraId="621AB412" w14:textId="77777777" w:rsidTr="00E66B06">
        <w:trPr>
          <w:trHeight w:val="328"/>
        </w:trPr>
        <w:tc>
          <w:tcPr>
            <w:tcW w:w="3137" w:type="dxa"/>
          </w:tcPr>
          <w:p w14:paraId="3D086557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Риск ликвидности</w:t>
            </w:r>
          </w:p>
        </w:tc>
        <w:tc>
          <w:tcPr>
            <w:tcW w:w="3089" w:type="dxa"/>
          </w:tcPr>
          <w:p w14:paraId="06249A25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53A2142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Значительный</w:t>
            </w:r>
          </w:p>
        </w:tc>
      </w:tr>
      <w:tr w:rsidR="00E66B06" w:rsidRPr="00C50091" w14:paraId="7F65331D" w14:textId="77777777" w:rsidTr="00E66B06">
        <w:trPr>
          <w:trHeight w:val="328"/>
        </w:trPr>
        <w:tc>
          <w:tcPr>
            <w:tcW w:w="3137" w:type="dxa"/>
          </w:tcPr>
          <w:p w14:paraId="357B013D" w14:textId="77777777" w:rsidR="00E66B06" w:rsidRPr="00C75DF9" w:rsidRDefault="00E66B06" w:rsidP="00E66B06">
            <w:pPr>
              <w:spacing w:line="276" w:lineRule="auto"/>
              <w:rPr>
                <w:rFonts w:ascii="Times New Roman" w:hAnsi="Times New Roman"/>
              </w:rPr>
            </w:pPr>
            <w:r w:rsidRPr="00C75DF9">
              <w:rPr>
                <w:rFonts w:ascii="Times New Roman" w:hAnsi="Times New Roman"/>
              </w:rPr>
              <w:t>Кредитный риск</w:t>
            </w:r>
          </w:p>
        </w:tc>
        <w:tc>
          <w:tcPr>
            <w:tcW w:w="3089" w:type="dxa"/>
          </w:tcPr>
          <w:p w14:paraId="4AEB4DD0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4014F76F" w14:textId="77777777" w:rsidR="00E66B06" w:rsidRPr="00C50091" w:rsidRDefault="003B455E" w:rsidP="00E66B06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  <w:tr w:rsidR="00C75DF9" w:rsidRPr="00C50091" w14:paraId="5F7AD00F" w14:textId="77777777" w:rsidTr="00E66B06">
        <w:trPr>
          <w:trHeight w:val="328"/>
        </w:trPr>
        <w:tc>
          <w:tcPr>
            <w:tcW w:w="3137" w:type="dxa"/>
          </w:tcPr>
          <w:p w14:paraId="6866DEE9" w14:textId="77777777" w:rsidR="00C75DF9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дефолта</w:t>
            </w:r>
          </w:p>
        </w:tc>
        <w:tc>
          <w:tcPr>
            <w:tcW w:w="3089" w:type="dxa"/>
          </w:tcPr>
          <w:p w14:paraId="4D8288C1" w14:textId="77777777" w:rsidR="00C75DF9" w:rsidRPr="00C50091" w:rsidRDefault="003B455E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низкая</w:t>
            </w:r>
          </w:p>
        </w:tc>
        <w:tc>
          <w:tcPr>
            <w:tcW w:w="3119" w:type="dxa"/>
          </w:tcPr>
          <w:p w14:paraId="23C53479" w14:textId="77777777" w:rsidR="00C75DF9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Значительн</w:t>
            </w:r>
            <w:r>
              <w:rPr>
                <w:rFonts w:cstheme="minorHAnsi"/>
              </w:rPr>
              <w:t>ый</w:t>
            </w:r>
          </w:p>
        </w:tc>
      </w:tr>
      <w:tr w:rsidR="00E66B06" w:rsidRPr="00C50091" w14:paraId="133F6CC2" w14:textId="77777777" w:rsidTr="00E66B06">
        <w:trPr>
          <w:trHeight w:val="328"/>
        </w:trPr>
        <w:tc>
          <w:tcPr>
            <w:tcW w:w="3137" w:type="dxa"/>
          </w:tcPr>
          <w:p w14:paraId="058CC1F2" w14:textId="77777777" w:rsidR="00E66B06" w:rsidRPr="00E66B06" w:rsidRDefault="00E66B06" w:rsidP="00986649">
            <w:pPr>
              <w:spacing w:line="276" w:lineRule="auto"/>
              <w:rPr>
                <w:rFonts w:ascii="Times New Roman" w:hAnsi="Times New Roman"/>
              </w:rPr>
            </w:pPr>
            <w:r w:rsidRPr="00E66B06">
              <w:rPr>
                <w:rFonts w:ascii="Times New Roman" w:hAnsi="Times New Roman"/>
              </w:rPr>
              <w:t>Риск контрагента</w:t>
            </w:r>
          </w:p>
        </w:tc>
        <w:tc>
          <w:tcPr>
            <w:tcW w:w="3089" w:type="dxa"/>
          </w:tcPr>
          <w:p w14:paraId="03F90303" w14:textId="77777777" w:rsidR="00E66B06" w:rsidRPr="00C50091" w:rsidRDefault="00E66B06" w:rsidP="007E4067">
            <w:pPr>
              <w:spacing w:line="276" w:lineRule="auto"/>
              <w:rPr>
                <w:rFonts w:cstheme="minorHAnsi"/>
              </w:rPr>
            </w:pPr>
            <w:r w:rsidRPr="00C50091">
              <w:rPr>
                <w:rFonts w:cstheme="minorHAnsi"/>
              </w:rPr>
              <w:t>Средний</w:t>
            </w:r>
          </w:p>
        </w:tc>
        <w:tc>
          <w:tcPr>
            <w:tcW w:w="3119" w:type="dxa"/>
          </w:tcPr>
          <w:p w14:paraId="02F53002" w14:textId="77777777" w:rsidR="00E66B06" w:rsidRPr="00C50091" w:rsidRDefault="003B455E" w:rsidP="00986649">
            <w:pPr>
              <w:spacing w:line="276" w:lineRule="auto"/>
              <w:rPr>
                <w:rFonts w:cstheme="minorHAnsi"/>
              </w:rPr>
            </w:pPr>
            <w:r>
              <w:rPr>
                <w:rFonts w:cstheme="minorHAnsi"/>
              </w:rPr>
              <w:t>Средний</w:t>
            </w:r>
          </w:p>
        </w:tc>
      </w:tr>
    </w:tbl>
    <w:p w14:paraId="033C1285" w14:textId="77777777" w:rsidR="004D02F5" w:rsidRPr="00C50091" w:rsidRDefault="004D02F5" w:rsidP="00986649">
      <w:pPr>
        <w:spacing w:line="276" w:lineRule="auto"/>
        <w:rPr>
          <w:rFonts w:cstheme="minorHAnsi"/>
        </w:rPr>
      </w:pPr>
    </w:p>
    <w:p w14:paraId="329F19BC" w14:textId="77777777" w:rsidR="0099110E" w:rsidRPr="00C50091" w:rsidRDefault="007E4067" w:rsidP="00986649">
      <w:pPr>
        <w:spacing w:line="276" w:lineRule="auto"/>
        <w:rPr>
          <w:rFonts w:cstheme="minorHAnsi"/>
        </w:rPr>
      </w:pPr>
      <w:r w:rsidRPr="00391A30">
        <w:rPr>
          <w:rFonts w:cstheme="minorHAnsi"/>
          <w:b/>
        </w:rPr>
        <w:t>Раздел 5</w:t>
      </w:r>
      <w:r w:rsidRPr="00391A30">
        <w:rPr>
          <w:rFonts w:cstheme="minorHAnsi"/>
        </w:rPr>
        <w:t xml:space="preserve">. </w:t>
      </w:r>
      <w:r w:rsidR="0099110E" w:rsidRPr="00391A30">
        <w:rPr>
          <w:rFonts w:cstheme="minorHAnsi"/>
        </w:rPr>
        <w:t>Основные результаты инвестирования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365"/>
        <w:gridCol w:w="1380"/>
        <w:gridCol w:w="1621"/>
        <w:gridCol w:w="1705"/>
      </w:tblGrid>
      <w:tr w:rsidR="004F6824" w:rsidRPr="00C50091" w14:paraId="326BA5FF" w14:textId="77777777" w:rsidTr="004F247F">
        <w:tc>
          <w:tcPr>
            <w:tcW w:w="4365" w:type="dxa"/>
            <w:vAlign w:val="bottom"/>
          </w:tcPr>
          <w:p w14:paraId="1CAB1B97" w14:textId="77777777" w:rsidR="004F6824" w:rsidRPr="003B455E" w:rsidRDefault="004F6824" w:rsidP="00526694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3B455E">
              <w:rPr>
                <w:rFonts w:asciiTheme="minorHAnsi" w:hAnsiTheme="minorHAnsi" w:cstheme="minorHAnsi"/>
              </w:rPr>
              <w:t>Доходность за календарный год, %</w:t>
            </w:r>
          </w:p>
        </w:tc>
        <w:tc>
          <w:tcPr>
            <w:tcW w:w="4706" w:type="dxa"/>
            <w:gridSpan w:val="3"/>
          </w:tcPr>
          <w:p w14:paraId="6B4E359D" w14:textId="77777777" w:rsidR="004F6824" w:rsidRPr="00795EDE" w:rsidRDefault="004F6824" w:rsidP="00526694">
            <w:pPr>
              <w:pStyle w:val="ConsPlusNormal"/>
              <w:ind w:left="283"/>
              <w:jc w:val="both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за период, %</w:t>
            </w:r>
          </w:p>
        </w:tc>
      </w:tr>
      <w:tr w:rsidR="00EC3A4E" w:rsidRPr="00C50091" w14:paraId="277DA56E" w14:textId="77777777" w:rsidTr="00EC3A4E">
        <w:tblPrEx>
          <w:tblCellMar>
            <w:left w:w="108" w:type="dxa"/>
            <w:right w:w="108" w:type="dxa"/>
          </w:tblCellMar>
        </w:tblPrEx>
        <w:trPr>
          <w:trHeight w:val="1074"/>
        </w:trPr>
        <w:tc>
          <w:tcPr>
            <w:tcW w:w="4365" w:type="dxa"/>
            <w:vMerge w:val="restart"/>
            <w:vAlign w:val="center"/>
          </w:tcPr>
          <w:p w14:paraId="66CBF915" w14:textId="3063C421" w:rsidR="00EC3A4E" w:rsidRPr="003B455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>
              <w:rPr>
                <w:noProof/>
              </w:rPr>
              <w:drawing>
                <wp:inline distT="0" distB="0" distL="0" distR="0" wp14:anchorId="7E67F7E2" wp14:editId="376015EB">
                  <wp:extent cx="2634615" cy="2230120"/>
                  <wp:effectExtent l="0" t="0" r="13335" b="1778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</w:tc>
        <w:tc>
          <w:tcPr>
            <w:tcW w:w="1380" w:type="dxa"/>
          </w:tcPr>
          <w:p w14:paraId="3A1F857A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Период</w:t>
            </w:r>
          </w:p>
        </w:tc>
        <w:tc>
          <w:tcPr>
            <w:tcW w:w="1621" w:type="dxa"/>
          </w:tcPr>
          <w:p w14:paraId="665073E8" w14:textId="77777777" w:rsidR="00EC3A4E" w:rsidRPr="00795EDE" w:rsidRDefault="00EC3A4E" w:rsidP="00526694">
            <w:pPr>
              <w:pStyle w:val="ConsPlusNormal"/>
              <w:jc w:val="center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Доходность инвестиций</w:t>
            </w:r>
          </w:p>
        </w:tc>
        <w:tc>
          <w:tcPr>
            <w:tcW w:w="1705" w:type="dxa"/>
          </w:tcPr>
          <w:p w14:paraId="0E33BAE1" w14:textId="77777777" w:rsidR="00EC3A4E" w:rsidRPr="00795EDE" w:rsidRDefault="00EC3A4E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Отклонение доходности от</w:t>
            </w:r>
          </w:p>
          <w:p w14:paraId="1AA4A40D" w14:textId="77777777" w:rsidR="00225DE8" w:rsidRDefault="00EC3A4E" w:rsidP="00225DE8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инфляции</w:t>
            </w:r>
            <w:r w:rsidR="00225DE8">
              <w:rPr>
                <w:rFonts w:asciiTheme="minorHAnsi" w:hAnsiTheme="minorHAnsi" w:cstheme="minorHAnsi"/>
              </w:rPr>
              <w:t>*</w:t>
            </w:r>
          </w:p>
          <w:p w14:paraId="175B5FFA" w14:textId="39363B9F" w:rsidR="00EC3A4E" w:rsidRPr="00795EDE" w:rsidRDefault="00225DE8" w:rsidP="00225DE8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cstheme="minorHAnsi"/>
                <w:sz w:val="12"/>
                <w:szCs w:val="12"/>
              </w:rPr>
              <w:t>*(использованы данные за январь 2025)</w:t>
            </w:r>
          </w:p>
        </w:tc>
      </w:tr>
      <w:tr w:rsidR="00AF5EAD" w:rsidRPr="00C50091" w14:paraId="163F6D42" w14:textId="77777777" w:rsidTr="002243D9">
        <w:tc>
          <w:tcPr>
            <w:tcW w:w="4365" w:type="dxa"/>
            <w:vMerge/>
          </w:tcPr>
          <w:p w14:paraId="439EA073" w14:textId="77777777" w:rsidR="00AF5EAD" w:rsidRPr="003B455E" w:rsidRDefault="00AF5EAD" w:rsidP="00AF5EAD">
            <w:pPr>
              <w:rPr>
                <w:rFonts w:cstheme="minorHAnsi"/>
              </w:rPr>
            </w:pPr>
            <w:bookmarkStart w:id="0" w:name="_GoBack" w:colFirst="3" w:colLast="3"/>
          </w:p>
        </w:tc>
        <w:tc>
          <w:tcPr>
            <w:tcW w:w="1380" w:type="dxa"/>
            <w:vAlign w:val="bottom"/>
          </w:tcPr>
          <w:p w14:paraId="377E34DE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месяц</w:t>
            </w:r>
          </w:p>
        </w:tc>
        <w:tc>
          <w:tcPr>
            <w:tcW w:w="1621" w:type="dxa"/>
            <w:vAlign w:val="bottom"/>
          </w:tcPr>
          <w:p w14:paraId="7FBF015C" w14:textId="1FAA7953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13,12%</w:t>
            </w:r>
          </w:p>
        </w:tc>
        <w:tc>
          <w:tcPr>
            <w:tcW w:w="1705" w:type="dxa"/>
            <w:vAlign w:val="bottom"/>
          </w:tcPr>
          <w:p w14:paraId="5DA42905" w14:textId="5FC18EE0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11,89%</w:t>
            </w:r>
          </w:p>
        </w:tc>
      </w:tr>
      <w:tr w:rsidR="00AF5EAD" w:rsidRPr="00C50091" w14:paraId="734DB2DE" w14:textId="77777777" w:rsidTr="002243D9">
        <w:tc>
          <w:tcPr>
            <w:tcW w:w="4365" w:type="dxa"/>
            <w:vMerge/>
          </w:tcPr>
          <w:p w14:paraId="1A4F3314" w14:textId="77777777" w:rsidR="00AF5EAD" w:rsidRPr="003B455E" w:rsidRDefault="00AF5EAD" w:rsidP="00AF5EA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B673F49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месяца</w:t>
            </w:r>
          </w:p>
        </w:tc>
        <w:tc>
          <w:tcPr>
            <w:tcW w:w="1621" w:type="dxa"/>
            <w:vAlign w:val="bottom"/>
          </w:tcPr>
          <w:p w14:paraId="72F3B61F" w14:textId="2DC9289C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16,00%</w:t>
            </w:r>
          </w:p>
        </w:tc>
        <w:tc>
          <w:tcPr>
            <w:tcW w:w="1705" w:type="dxa"/>
            <w:vAlign w:val="bottom"/>
          </w:tcPr>
          <w:p w14:paraId="0A9EC4F7" w14:textId="675A38DD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11,96%</w:t>
            </w:r>
          </w:p>
        </w:tc>
      </w:tr>
      <w:tr w:rsidR="00AF5EAD" w:rsidRPr="00C50091" w14:paraId="2D189623" w14:textId="77777777" w:rsidTr="002243D9">
        <w:tc>
          <w:tcPr>
            <w:tcW w:w="4365" w:type="dxa"/>
            <w:vMerge/>
          </w:tcPr>
          <w:p w14:paraId="06D3E770" w14:textId="77777777" w:rsidR="00AF5EAD" w:rsidRPr="003B455E" w:rsidRDefault="00AF5EAD" w:rsidP="00AF5EA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0A625FAD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6 месяцев</w:t>
            </w:r>
          </w:p>
        </w:tc>
        <w:tc>
          <w:tcPr>
            <w:tcW w:w="1621" w:type="dxa"/>
            <w:vAlign w:val="bottom"/>
          </w:tcPr>
          <w:p w14:paraId="7AFD14DC" w14:textId="23A3412E" w:rsidR="00AF5EAD" w:rsidRPr="00CC4BC5" w:rsidRDefault="00AF5EAD" w:rsidP="00AF5EAD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27,87%</w:t>
            </w:r>
          </w:p>
        </w:tc>
        <w:tc>
          <w:tcPr>
            <w:tcW w:w="1705" w:type="dxa"/>
            <w:vAlign w:val="bottom"/>
          </w:tcPr>
          <w:p w14:paraId="5A1631C8" w14:textId="59F028B2" w:rsidR="00AF5EAD" w:rsidRPr="00CC4BC5" w:rsidRDefault="00AF5EAD" w:rsidP="00AF5EAD">
            <w:pPr>
              <w:pStyle w:val="ConsPlusNormal"/>
              <w:rPr>
                <w:color w:val="000000"/>
                <w:szCs w:val="22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22,34%</w:t>
            </w:r>
          </w:p>
        </w:tc>
      </w:tr>
      <w:tr w:rsidR="00AF5EAD" w:rsidRPr="00C50091" w14:paraId="00022598" w14:textId="77777777" w:rsidTr="002243D9">
        <w:tc>
          <w:tcPr>
            <w:tcW w:w="4365" w:type="dxa"/>
            <w:vMerge/>
          </w:tcPr>
          <w:p w14:paraId="23447C1B" w14:textId="77777777" w:rsidR="00AF5EAD" w:rsidRPr="003B455E" w:rsidRDefault="00AF5EAD" w:rsidP="00AF5EA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1559E4EA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1 год</w:t>
            </w:r>
          </w:p>
        </w:tc>
        <w:tc>
          <w:tcPr>
            <w:tcW w:w="1621" w:type="dxa"/>
            <w:vAlign w:val="bottom"/>
          </w:tcPr>
          <w:p w14:paraId="34AF94F7" w14:textId="5DFB20EE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68,23%</w:t>
            </w:r>
          </w:p>
        </w:tc>
        <w:tc>
          <w:tcPr>
            <w:tcW w:w="1705" w:type="dxa"/>
            <w:vAlign w:val="bottom"/>
          </w:tcPr>
          <w:p w14:paraId="4EF284CC" w14:textId="1CD8759C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58,32%</w:t>
            </w:r>
          </w:p>
        </w:tc>
      </w:tr>
      <w:tr w:rsidR="00AF5EAD" w:rsidRPr="00C50091" w14:paraId="61586E32" w14:textId="77777777" w:rsidTr="002243D9">
        <w:tc>
          <w:tcPr>
            <w:tcW w:w="4365" w:type="dxa"/>
            <w:vMerge/>
          </w:tcPr>
          <w:p w14:paraId="6D68E732" w14:textId="77777777" w:rsidR="00AF5EAD" w:rsidRPr="003B455E" w:rsidRDefault="00AF5EAD" w:rsidP="00AF5EAD">
            <w:pPr>
              <w:rPr>
                <w:rFonts w:cstheme="minorHAnsi"/>
              </w:rPr>
            </w:pPr>
          </w:p>
        </w:tc>
        <w:tc>
          <w:tcPr>
            <w:tcW w:w="1380" w:type="dxa"/>
            <w:vAlign w:val="bottom"/>
          </w:tcPr>
          <w:p w14:paraId="6C7A6518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3 года</w:t>
            </w:r>
          </w:p>
        </w:tc>
        <w:tc>
          <w:tcPr>
            <w:tcW w:w="1621" w:type="dxa"/>
            <w:vAlign w:val="bottom"/>
          </w:tcPr>
          <w:p w14:paraId="2E854221" w14:textId="4488FCB1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121,72%</w:t>
            </w:r>
          </w:p>
        </w:tc>
        <w:tc>
          <w:tcPr>
            <w:tcW w:w="1705" w:type="dxa"/>
            <w:vAlign w:val="bottom"/>
          </w:tcPr>
          <w:p w14:paraId="4946C1EE" w14:textId="15407907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  <w:color w:val="FF0000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89,75%</w:t>
            </w:r>
          </w:p>
        </w:tc>
      </w:tr>
      <w:tr w:rsidR="00AF5EAD" w:rsidRPr="00C50091" w14:paraId="23E49679" w14:textId="77777777" w:rsidTr="00591980">
        <w:tc>
          <w:tcPr>
            <w:tcW w:w="4365" w:type="dxa"/>
            <w:vMerge/>
          </w:tcPr>
          <w:p w14:paraId="18885D97" w14:textId="77777777" w:rsidR="00AF5EAD" w:rsidRPr="003B455E" w:rsidRDefault="00AF5EAD" w:rsidP="00AF5EAD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1380" w:type="dxa"/>
            <w:vAlign w:val="bottom"/>
          </w:tcPr>
          <w:p w14:paraId="427B3323" w14:textId="77777777" w:rsidR="00AF5EAD" w:rsidRPr="00795EDE" w:rsidRDefault="00AF5EAD" w:rsidP="00AF5EAD">
            <w:pPr>
              <w:pStyle w:val="ConsPlusNormal"/>
              <w:ind w:left="283"/>
              <w:rPr>
                <w:rFonts w:asciiTheme="minorHAnsi" w:hAnsiTheme="minorHAnsi" w:cstheme="minorHAnsi"/>
              </w:rPr>
            </w:pPr>
            <w:r w:rsidRPr="00795EDE">
              <w:rPr>
                <w:rFonts w:asciiTheme="minorHAnsi" w:hAnsiTheme="minorHAnsi" w:cstheme="minorHAnsi"/>
              </w:rPr>
              <w:t>5 лет</w:t>
            </w:r>
          </w:p>
        </w:tc>
        <w:tc>
          <w:tcPr>
            <w:tcW w:w="1621" w:type="dxa"/>
            <w:vAlign w:val="bottom"/>
          </w:tcPr>
          <w:p w14:paraId="0B6591EC" w14:textId="444B88FE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158,39%</w:t>
            </w:r>
          </w:p>
        </w:tc>
        <w:tc>
          <w:tcPr>
            <w:tcW w:w="1705" w:type="dxa"/>
            <w:vAlign w:val="bottom"/>
          </w:tcPr>
          <w:p w14:paraId="529BB3CB" w14:textId="08E5197A" w:rsidR="00AF5EAD" w:rsidRPr="00795EDE" w:rsidRDefault="00AF5EAD" w:rsidP="00AF5EAD">
            <w:pPr>
              <w:pStyle w:val="ConsPlusNormal"/>
              <w:rPr>
                <w:rFonts w:asciiTheme="minorHAnsi" w:hAnsiTheme="minorHAnsi" w:cstheme="minorHAnsi"/>
              </w:rPr>
            </w:pPr>
            <w:r>
              <w:rPr>
                <w:rFonts w:ascii="Arial Narrow" w:hAnsi="Arial Narrow"/>
                <w:color w:val="000000"/>
                <w:sz w:val="20"/>
              </w:rPr>
              <w:t>107,43%</w:t>
            </w:r>
          </w:p>
        </w:tc>
      </w:tr>
      <w:bookmarkEnd w:id="0"/>
    </w:tbl>
    <w:p w14:paraId="136D627F" w14:textId="77777777" w:rsidR="004F6824" w:rsidRPr="00C50091" w:rsidRDefault="004F6824" w:rsidP="00986649">
      <w:pPr>
        <w:spacing w:line="276" w:lineRule="auto"/>
        <w:rPr>
          <w:rFonts w:cstheme="minorHAnsi"/>
        </w:rPr>
      </w:pPr>
    </w:p>
    <w:p w14:paraId="66686100" w14:textId="0A95B70E" w:rsidR="007A0DCF" w:rsidRPr="00C50091" w:rsidRDefault="007E4067" w:rsidP="00210AF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C50091">
        <w:rPr>
          <w:rFonts w:cstheme="minorHAnsi"/>
        </w:rPr>
        <w:t xml:space="preserve">Расчетная стоимость инвестиционного пая </w:t>
      </w:r>
      <w:r w:rsidR="00210AFE" w:rsidRPr="00210AFE">
        <w:t>461 919,02</w:t>
      </w:r>
      <w:r w:rsidR="00210AFE">
        <w:t xml:space="preserve"> </w:t>
      </w:r>
      <w:r w:rsidRPr="00C50091">
        <w:rPr>
          <w:rFonts w:cstheme="minorHAnsi"/>
        </w:rPr>
        <w:t>рублей.</w:t>
      </w:r>
    </w:p>
    <w:p w14:paraId="59CB4D01" w14:textId="4D6157DD" w:rsidR="007F4701" w:rsidRPr="007F4701" w:rsidRDefault="007A0DCF" w:rsidP="00210AFE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7F4701">
        <w:rPr>
          <w:rFonts w:cstheme="minorHAnsi"/>
        </w:rPr>
        <w:t>Стоимость чистых активов Ф</w:t>
      </w:r>
      <w:r w:rsidR="005E2EAC" w:rsidRPr="007F4701">
        <w:rPr>
          <w:rFonts w:cstheme="minorHAnsi"/>
        </w:rPr>
        <w:t>онда</w:t>
      </w:r>
      <w:r w:rsidRPr="007F4701">
        <w:rPr>
          <w:rFonts w:cstheme="minorHAnsi"/>
        </w:rPr>
        <w:t xml:space="preserve"> </w:t>
      </w:r>
      <w:r w:rsidR="00210AFE" w:rsidRPr="00210AFE">
        <w:rPr>
          <w:rFonts w:cstheme="minorHAnsi"/>
        </w:rPr>
        <w:t>223</w:t>
      </w:r>
      <w:r w:rsidR="00210AFE">
        <w:rPr>
          <w:rFonts w:cstheme="minorHAnsi"/>
        </w:rPr>
        <w:t> </w:t>
      </w:r>
      <w:r w:rsidR="00210AFE" w:rsidRPr="00210AFE">
        <w:rPr>
          <w:rFonts w:cstheme="minorHAnsi"/>
        </w:rPr>
        <w:t>359</w:t>
      </w:r>
      <w:r w:rsidR="00210AFE">
        <w:rPr>
          <w:rFonts w:cstheme="minorHAnsi"/>
        </w:rPr>
        <w:t xml:space="preserve"> </w:t>
      </w:r>
      <w:r w:rsidR="00210AFE" w:rsidRPr="00210AFE">
        <w:rPr>
          <w:rFonts w:cstheme="minorHAnsi"/>
        </w:rPr>
        <w:t>405,98</w:t>
      </w:r>
      <w:r w:rsidR="00210AFE">
        <w:rPr>
          <w:rFonts w:cstheme="minorHAnsi"/>
        </w:rPr>
        <w:t xml:space="preserve"> </w:t>
      </w:r>
      <w:r w:rsidRPr="007F4701">
        <w:rPr>
          <w:rFonts w:cstheme="minorHAnsi"/>
        </w:rPr>
        <w:t>рублей.</w:t>
      </w:r>
    </w:p>
    <w:p w14:paraId="2C75F9B9" w14:textId="77777777" w:rsidR="00B871E0" w:rsidRPr="00B871E0" w:rsidRDefault="00B871E0" w:rsidP="00B871E0">
      <w:pPr>
        <w:pStyle w:val="a3"/>
        <w:numPr>
          <w:ilvl w:val="0"/>
          <w:numId w:val="3"/>
        </w:numPr>
        <w:spacing w:line="276" w:lineRule="auto"/>
        <w:rPr>
          <w:rFonts w:cstheme="minorHAnsi"/>
        </w:rPr>
      </w:pPr>
      <w:r w:rsidRPr="00B871E0">
        <w:rPr>
          <w:rFonts w:cstheme="minorHAnsi"/>
        </w:rPr>
        <w:t>Доход по одному инвестиционному паю равен доходу по инвестиционным паям, деленному на количество инвестиционных паев, указанное в реестре владельцев инвестиционных паев на дату составления списка лиц, имеющих право на получение дохода по инвестиционным паям.</w:t>
      </w:r>
    </w:p>
    <w:p w14:paraId="44FA0AD2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исходя из количества принадлежащих им инвестиционных паев Фонда на дату составления списка лиц, </w:t>
      </w:r>
      <w:r w:rsidRPr="00B871E0">
        <w:rPr>
          <w:rFonts w:cstheme="minorHAnsi"/>
        </w:rPr>
        <w:lastRenderedPageBreak/>
        <w:t>имеющих право на получение дохода по инвестиционному паю Фонда. Указанный список лиц составляется на основании данных реестра владельцев инвестиционных паев по состоянию на последний рабочий день отчетного периода (далее - отчетная дата).</w:t>
      </w:r>
    </w:p>
    <w:p w14:paraId="477DE13F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инвестиционному паю выплачивается владельцам инвестиционных паев по завершении отчетного периода. </w:t>
      </w:r>
    </w:p>
    <w:p w14:paraId="43370840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Под отчетным периодом понимается период времени, составляющий один календарный месяц.</w:t>
      </w:r>
    </w:p>
    <w:p w14:paraId="31445B5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Под первым отчетным периодом понимается период с даты завершения (окончания) формирования Фонда до даты окончания календарного месяца, в котором Фонд завершил (окончил) формирование.  </w:t>
      </w:r>
    </w:p>
    <w:p w14:paraId="2670D526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Выплата дохода осуществляется путем перечисления денежных средств на банковский счет, указанный в реестре владельцев инвестиционных паев, не позднее 30 (Тридцати) календарных дней начиная с 5 (Пятого) рабочего дня, следующего за отчетным периодом. В случае если сведения о реквизитах банковского счета для перечисления дохода не указаны или указаны неверные реквизиты банковского счета, выплата дохода по инвестиционному паю осуществляется не позднее 5 рабочих дней с даты получения управляющей компанией необходимых сведений о реквизитах банковского счета для перечисления дохода. </w:t>
      </w:r>
    </w:p>
    <w:p w14:paraId="51ADE3A7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Промежуточные выплаты дохода по инвестиционным паям в течение отчетного периода не производятся. </w:t>
      </w:r>
    </w:p>
    <w:p w14:paraId="17035723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Размер подлежащего выплате владельцам инвестиционных паев дохода по инвестиционным паям составляет 100 (Сто) процентов от дохода по инвестиционным паям.</w:t>
      </w:r>
    </w:p>
    <w:p w14:paraId="7632888B" w14:textId="77777777" w:rsidR="00B871E0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 xml:space="preserve">Доход по инвестиционным паям в целях настоящих Правил принимается равным сумме остатка денежных средств, находящихся на всех рублевых расчетных счетах и валютных расчетных счетах в иностранных банках, открытых в российских кредитных организациях и (или) иностранных банках для расчетов по операциям, связанных с доверительным управлением имуществом Фонда, по состоянию на отчетную дату за вычетом начисленных, но не оплаченных в отчетном периоде расходов, связанных с доверительным управлением имуществом Фонда, предусмотренных пунктом 100 Правил, и начисленных, но не оплаченных в отчетном периоде указанных в пункте 97 Правил вознаграждений Управляющей компании, Специализированному депозитарию, Регистратору, Аудиторской организации и Оценщику. </w:t>
      </w:r>
    </w:p>
    <w:p w14:paraId="1BA2856F" w14:textId="0BAD2A7F" w:rsidR="0099110E" w:rsidRPr="00B871E0" w:rsidRDefault="00B871E0" w:rsidP="00B871E0">
      <w:pPr>
        <w:pStyle w:val="a3"/>
        <w:spacing w:after="0" w:line="240" w:lineRule="auto"/>
        <w:ind w:left="360"/>
        <w:rPr>
          <w:rFonts w:cstheme="minorHAnsi"/>
        </w:rPr>
      </w:pPr>
      <w:r w:rsidRPr="00B871E0">
        <w:rPr>
          <w:rFonts w:cstheme="minorHAnsi"/>
        </w:rPr>
        <w:t>Результаты переоценки стоимости нереализованных в течение отчетного периода активов Фонда при расчете дохода по инвестиционным паям не учитываются</w:t>
      </w:r>
    </w:p>
    <w:p w14:paraId="33F34728" w14:textId="77777777" w:rsidR="00AA1555" w:rsidRDefault="00AA1555" w:rsidP="005E2EAC">
      <w:pPr>
        <w:spacing w:after="0" w:line="240" w:lineRule="auto"/>
        <w:rPr>
          <w:rFonts w:cstheme="minorHAnsi"/>
          <w:b/>
        </w:rPr>
      </w:pPr>
    </w:p>
    <w:p w14:paraId="44E5C2AC" w14:textId="1B29F6F1" w:rsidR="0099110E" w:rsidRPr="00C50091" w:rsidRDefault="00A34267" w:rsidP="005E2EAC">
      <w:pPr>
        <w:spacing w:after="0" w:line="240" w:lineRule="auto"/>
        <w:rPr>
          <w:rFonts w:cstheme="minorHAnsi"/>
        </w:rPr>
      </w:pPr>
      <w:r w:rsidRPr="00C50091">
        <w:rPr>
          <w:rFonts w:cstheme="minorHAnsi"/>
          <w:b/>
        </w:rPr>
        <w:t>Раздел 6.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Комиссии</w:t>
      </w:r>
    </w:p>
    <w:tbl>
      <w:tblPr>
        <w:tblW w:w="0" w:type="auto"/>
        <w:tblBorders>
          <w:insideH w:val="nil"/>
          <w:insideV w:val="nil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438"/>
        <w:gridCol w:w="1927"/>
        <w:gridCol w:w="340"/>
        <w:gridCol w:w="2099"/>
        <w:gridCol w:w="2410"/>
      </w:tblGrid>
      <w:tr w:rsidR="004F6824" w:rsidRPr="00C50091" w14:paraId="5FC6EC53" w14:textId="77777777" w:rsidTr="00C45B63">
        <w:tc>
          <w:tcPr>
            <w:tcW w:w="4365" w:type="dxa"/>
            <w:gridSpan w:val="2"/>
            <w:tcBorders>
              <w:top w:val="nil"/>
              <w:bottom w:val="single" w:sz="4" w:space="0" w:color="auto"/>
            </w:tcBorders>
          </w:tcPr>
          <w:p w14:paraId="3D6A2809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один раз</w:t>
            </w:r>
          </w:p>
        </w:tc>
        <w:tc>
          <w:tcPr>
            <w:tcW w:w="340" w:type="dxa"/>
            <w:vMerge w:val="restart"/>
            <w:tcBorders>
              <w:top w:val="nil"/>
              <w:bottom w:val="nil"/>
            </w:tcBorders>
          </w:tcPr>
          <w:p w14:paraId="2C8EBC29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</w:p>
        </w:tc>
        <w:tc>
          <w:tcPr>
            <w:tcW w:w="4509" w:type="dxa"/>
            <w:gridSpan w:val="2"/>
            <w:tcBorders>
              <w:top w:val="nil"/>
              <w:bottom w:val="single" w:sz="4" w:space="0" w:color="auto"/>
            </w:tcBorders>
          </w:tcPr>
          <w:p w14:paraId="7AD53108" w14:textId="77777777" w:rsidR="004F6824" w:rsidRPr="00C50091" w:rsidRDefault="004F6824" w:rsidP="00526694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Комиссии, оплачиваемые каждый год</w:t>
            </w:r>
          </w:p>
        </w:tc>
      </w:tr>
      <w:tr w:rsidR="004F6824" w:rsidRPr="00C50091" w14:paraId="767D8583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D65260F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приобретении инвестиционного пая (надбавка)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71FB98" w14:textId="07296710" w:rsidR="004F6824" w:rsidRPr="00C50091" w:rsidRDefault="000F7446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1BCDD0A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AA016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вознаграждения и расходы, подлежащие оплате за счет активов паевого инвестиционного фонда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05A88" w14:textId="54F5F618" w:rsidR="004F6824" w:rsidRDefault="009D20F1" w:rsidP="009D20F1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Вознаграждения </w:t>
            </w:r>
            <w:r w:rsidR="00B423DC">
              <w:rPr>
                <w:rFonts w:asciiTheme="minorHAnsi" w:hAnsiTheme="minorHAnsi" w:cstheme="minorHAnsi"/>
              </w:rPr>
              <w:t>2</w:t>
            </w:r>
            <w:r w:rsidR="0098657F">
              <w:rPr>
                <w:rFonts w:asciiTheme="minorHAnsi" w:hAnsiTheme="minorHAnsi" w:cstheme="minorHAnsi"/>
              </w:rPr>
              <w:t>%</w:t>
            </w:r>
          </w:p>
          <w:p w14:paraId="156C4AC8" w14:textId="7A88297D" w:rsidR="009D20F1" w:rsidRPr="00C50091" w:rsidRDefault="009D20F1" w:rsidP="00E0632F">
            <w:pPr>
              <w:pStyle w:val="ConsPlusNormal"/>
              <w:jc w:val="both"/>
              <w:rPr>
                <w:rFonts w:asciiTheme="minorHAnsi" w:hAnsiTheme="minorHAnsi" w:cstheme="minorHAnsi"/>
                <w:highlight w:val="red"/>
              </w:rPr>
            </w:pPr>
            <w:r>
              <w:rPr>
                <w:rFonts w:asciiTheme="minorHAnsi" w:hAnsiTheme="minorHAnsi" w:cstheme="minorHAnsi"/>
              </w:rPr>
              <w:t xml:space="preserve">Расходы </w:t>
            </w:r>
            <w:r w:rsidR="00E0632F">
              <w:rPr>
                <w:rFonts w:asciiTheme="minorHAnsi" w:hAnsiTheme="minorHAnsi" w:cstheme="minorHAnsi"/>
              </w:rPr>
              <w:t>3</w:t>
            </w:r>
            <w:r>
              <w:rPr>
                <w:rFonts w:asciiTheme="minorHAnsi" w:hAnsiTheme="minorHAnsi" w:cstheme="minorHAnsi"/>
              </w:rPr>
              <w:t>0%</w:t>
            </w:r>
          </w:p>
        </w:tc>
      </w:tr>
      <w:tr w:rsidR="004F6824" w:rsidRPr="00C50091" w14:paraId="6D8A1AA2" w14:textId="77777777" w:rsidTr="0098657F">
        <w:tblPrEx>
          <w:tblBorders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69"/>
        </w:trPr>
        <w:tc>
          <w:tcPr>
            <w:tcW w:w="243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877EEE5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при погашении инвестиционного пая (скидка)</w:t>
            </w:r>
          </w:p>
        </w:tc>
        <w:tc>
          <w:tcPr>
            <w:tcW w:w="192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14AE38" w14:textId="77777777" w:rsidR="004F6824" w:rsidRPr="00C50091" w:rsidRDefault="004F6824" w:rsidP="00526694">
            <w:pPr>
              <w:pStyle w:val="ConsPlusNormal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отсутствует</w:t>
            </w:r>
          </w:p>
        </w:tc>
        <w:tc>
          <w:tcPr>
            <w:tcW w:w="34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006C6AD2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09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B0E9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1C471" w14:textId="77777777" w:rsidR="004F6824" w:rsidRPr="00C50091" w:rsidRDefault="004F6824" w:rsidP="00526694">
            <w:pPr>
              <w:rPr>
                <w:rFonts w:cstheme="minorHAnsi"/>
              </w:rPr>
            </w:pPr>
          </w:p>
        </w:tc>
      </w:tr>
      <w:tr w:rsidR="004F6824" w:rsidRPr="00C50091" w14:paraId="04B88C6D" w14:textId="77777777" w:rsidTr="00C45B63">
        <w:tblPrEx>
          <w:tblBorders>
            <w:insideV w:val="single" w:sz="4" w:space="0" w:color="auto"/>
          </w:tblBorders>
        </w:tblPrEx>
        <w:tc>
          <w:tcPr>
            <w:tcW w:w="9214" w:type="dxa"/>
            <w:gridSpan w:val="5"/>
            <w:tcBorders>
              <w:top w:val="nil"/>
              <w:left w:val="nil"/>
              <w:right w:val="nil"/>
            </w:tcBorders>
          </w:tcPr>
          <w:p w14:paraId="662CB528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Размер комиссий указан в процентах от стоимости чистых активов паевого инвестиционного фонда.</w:t>
            </w:r>
          </w:p>
          <w:p w14:paraId="5C2EA68E" w14:textId="77777777" w:rsidR="004F6824" w:rsidRPr="00C50091" w:rsidRDefault="004F6824" w:rsidP="005E2EAC">
            <w:pPr>
              <w:pStyle w:val="ConsPlusNormal"/>
              <w:jc w:val="both"/>
              <w:rPr>
                <w:rFonts w:asciiTheme="minorHAnsi" w:hAnsiTheme="minorHAnsi" w:cstheme="minorHAnsi"/>
              </w:rPr>
            </w:pPr>
            <w:r w:rsidRPr="00C50091">
              <w:rPr>
                <w:rFonts w:asciiTheme="minorHAnsi" w:hAnsiTheme="minorHAnsi" w:cstheme="minorHAnsi"/>
              </w:rPr>
              <w:t>Подробные условия указаны в правилах доверительного управления паевым инвестиционным фондом</w:t>
            </w:r>
          </w:p>
        </w:tc>
      </w:tr>
    </w:tbl>
    <w:p w14:paraId="36EFE839" w14:textId="77777777" w:rsidR="0099110E" w:rsidRPr="00C50091" w:rsidRDefault="00A34267" w:rsidP="00986649">
      <w:pPr>
        <w:spacing w:line="276" w:lineRule="auto"/>
        <w:rPr>
          <w:rFonts w:cstheme="minorHAnsi"/>
        </w:rPr>
      </w:pPr>
      <w:r w:rsidRPr="00C50091">
        <w:rPr>
          <w:rFonts w:cstheme="minorHAnsi"/>
          <w:b/>
        </w:rPr>
        <w:t>Раздел 7.</w:t>
      </w:r>
      <w:r w:rsidRPr="00C50091">
        <w:rPr>
          <w:rFonts w:cstheme="minorHAnsi"/>
        </w:rPr>
        <w:t xml:space="preserve"> </w:t>
      </w:r>
      <w:r w:rsidR="0099110E" w:rsidRPr="00C50091">
        <w:rPr>
          <w:rFonts w:cstheme="minorHAnsi"/>
        </w:rPr>
        <w:t>Иная информация</w:t>
      </w:r>
    </w:p>
    <w:p w14:paraId="2CAC9625" w14:textId="384ABE09" w:rsidR="00A34267" w:rsidRPr="00C50091" w:rsidRDefault="00A34267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Минимальная стоимость имущества, передачей которого в оплату инвестиционных паев обусловлена выдача инвестиционных паев, составляет </w:t>
      </w:r>
      <w:r w:rsidR="00B423DC">
        <w:rPr>
          <w:rFonts w:cstheme="minorHAnsi"/>
        </w:rPr>
        <w:t>3</w:t>
      </w:r>
      <w:r w:rsidR="006342CC">
        <w:rPr>
          <w:rFonts w:cstheme="minorHAnsi"/>
        </w:rPr>
        <w:t>00</w:t>
      </w:r>
      <w:r w:rsidRPr="00C50091">
        <w:rPr>
          <w:rFonts w:cstheme="minorHAnsi"/>
        </w:rPr>
        <w:t> 000 рублей.</w:t>
      </w:r>
      <w:r w:rsidR="00F8635C" w:rsidRPr="00C50091">
        <w:rPr>
          <w:rFonts w:cstheme="minorHAnsi"/>
        </w:rPr>
        <w:t xml:space="preserve"> Подробные условия указаны в правилах доверительного управления паевым инвестиционным фондом.</w:t>
      </w:r>
    </w:p>
    <w:p w14:paraId="7408CF32" w14:textId="6C97E62E" w:rsidR="00876ABD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lastRenderedPageBreak/>
        <w:t xml:space="preserve">Правила доверительного управления паевым инвестиционным фондом № </w:t>
      </w:r>
      <w:r w:rsidR="00B423DC" w:rsidRPr="00B423DC">
        <w:rPr>
          <w:rFonts w:cstheme="minorHAnsi"/>
        </w:rPr>
        <w:t>3307</w:t>
      </w:r>
      <w:r w:rsidR="00E0632F" w:rsidRPr="00E0632F">
        <w:rPr>
          <w:rFonts w:cstheme="minorHAnsi"/>
        </w:rPr>
        <w:t xml:space="preserve"> </w:t>
      </w:r>
      <w:r w:rsidRPr="00C50091">
        <w:rPr>
          <w:rFonts w:cstheme="minorHAnsi"/>
        </w:rPr>
        <w:t xml:space="preserve">зарегистрированы </w:t>
      </w:r>
      <w:r w:rsidR="00797E1B">
        <w:rPr>
          <w:rFonts w:cstheme="minorHAnsi"/>
        </w:rPr>
        <w:t>Банком России</w:t>
      </w:r>
      <w:r w:rsidRPr="00C50091">
        <w:rPr>
          <w:rFonts w:cstheme="minorHAnsi"/>
        </w:rPr>
        <w:t xml:space="preserve"> </w:t>
      </w:r>
      <w:r w:rsidR="00E0632F">
        <w:rPr>
          <w:rFonts w:cstheme="minorHAnsi"/>
        </w:rPr>
        <w:t>2</w:t>
      </w:r>
      <w:r w:rsidR="00B423DC">
        <w:rPr>
          <w:rFonts w:cstheme="minorHAnsi"/>
        </w:rPr>
        <w:t>7</w:t>
      </w:r>
      <w:r w:rsidRPr="00C50091">
        <w:rPr>
          <w:rFonts w:cstheme="minorHAnsi"/>
        </w:rPr>
        <w:t>.</w:t>
      </w:r>
      <w:r w:rsidR="00B423DC">
        <w:rPr>
          <w:rFonts w:cstheme="minorHAnsi"/>
        </w:rPr>
        <w:t>04</w:t>
      </w:r>
      <w:r w:rsidRPr="00C50091">
        <w:rPr>
          <w:rFonts w:cstheme="minorHAnsi"/>
        </w:rPr>
        <w:t>.20</w:t>
      </w:r>
      <w:r w:rsidR="00B423DC">
        <w:rPr>
          <w:rFonts w:cstheme="minorHAnsi"/>
        </w:rPr>
        <w:t>17</w:t>
      </w:r>
      <w:r w:rsidRPr="00C50091">
        <w:rPr>
          <w:rFonts w:cstheme="minorHAnsi"/>
        </w:rPr>
        <w:t xml:space="preserve">. </w:t>
      </w:r>
    </w:p>
    <w:p w14:paraId="1101B57E" w14:textId="613E23F6" w:rsidR="00876ABD" w:rsidRPr="00C50091" w:rsidRDefault="005E2EAC" w:rsidP="00876ABD">
      <w:pPr>
        <w:pStyle w:val="a3"/>
        <w:numPr>
          <w:ilvl w:val="0"/>
          <w:numId w:val="4"/>
        </w:numPr>
        <w:spacing w:line="276" w:lineRule="auto"/>
        <w:rPr>
          <w:rFonts w:cstheme="minorHAnsi"/>
        </w:rPr>
      </w:pPr>
      <w:r>
        <w:rPr>
          <w:rFonts w:cstheme="minorHAnsi"/>
        </w:rPr>
        <w:t>Ф</w:t>
      </w:r>
      <w:r w:rsidR="00876ABD" w:rsidRPr="00C50091">
        <w:rPr>
          <w:rFonts w:cstheme="minorHAnsi"/>
        </w:rPr>
        <w:t xml:space="preserve">онд сформирован </w:t>
      </w:r>
      <w:r w:rsidR="00B423DC">
        <w:rPr>
          <w:rFonts w:cstheme="minorHAnsi"/>
        </w:rPr>
        <w:t>27</w:t>
      </w:r>
      <w:r w:rsidR="00876ABD" w:rsidRPr="00C50091">
        <w:rPr>
          <w:rFonts w:cstheme="minorHAnsi"/>
          <w:lang w:val="en-US"/>
        </w:rPr>
        <w:t>.</w:t>
      </w:r>
      <w:r w:rsidR="00B423DC">
        <w:rPr>
          <w:rFonts w:cstheme="minorHAnsi"/>
        </w:rPr>
        <w:t>07</w:t>
      </w:r>
      <w:r w:rsidR="00876ABD" w:rsidRPr="00C50091">
        <w:rPr>
          <w:rFonts w:cstheme="minorHAnsi"/>
          <w:lang w:val="en-US"/>
        </w:rPr>
        <w:t>.20</w:t>
      </w:r>
      <w:r w:rsidR="004154CB">
        <w:rPr>
          <w:rFonts w:cstheme="minorHAnsi"/>
        </w:rPr>
        <w:t>1</w:t>
      </w:r>
      <w:r w:rsidR="00B423DC">
        <w:rPr>
          <w:rFonts w:cstheme="minorHAnsi"/>
        </w:rPr>
        <w:t>7</w:t>
      </w:r>
      <w:r>
        <w:rPr>
          <w:rFonts w:cstheme="minorHAnsi"/>
        </w:rPr>
        <w:t xml:space="preserve"> года</w:t>
      </w:r>
      <w:r w:rsidR="00876ABD" w:rsidRPr="00C50091">
        <w:rPr>
          <w:rFonts w:cstheme="minorHAnsi"/>
          <w:lang w:val="en-US"/>
        </w:rPr>
        <w:t>.</w:t>
      </w:r>
    </w:p>
    <w:p w14:paraId="099C4DDC" w14:textId="77777777" w:rsidR="00F8635C" w:rsidRPr="00C50091" w:rsidRDefault="00876ABD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Информацию, подлежащую раскрытию и предоставлению, можно получить по адресу</w:t>
      </w:r>
      <w:r w:rsidR="00F8635C" w:rsidRPr="00C50091">
        <w:rPr>
          <w:rFonts w:cstheme="minorHAnsi"/>
        </w:rPr>
        <w:t xml:space="preserve"> управляющей компании</w:t>
      </w:r>
      <w:r w:rsidRPr="00C50091">
        <w:rPr>
          <w:rFonts w:cstheme="minorHAnsi"/>
        </w:rPr>
        <w:t xml:space="preserve">, а также на сайте в сети </w:t>
      </w:r>
      <w:proofErr w:type="spellStart"/>
      <w:r w:rsidRPr="00C50091">
        <w:rPr>
          <w:rFonts w:cstheme="minorHAnsi"/>
        </w:rPr>
        <w:t>Internet</w:t>
      </w:r>
      <w:proofErr w:type="spellEnd"/>
      <w:r w:rsidRPr="00C50091">
        <w:rPr>
          <w:rFonts w:cstheme="minorHAnsi"/>
        </w:rPr>
        <w:t xml:space="preserve"> по адресу: </w:t>
      </w:r>
      <w:hyperlink r:id="rId7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 xml:space="preserve">. </w:t>
      </w:r>
    </w:p>
    <w:p w14:paraId="4C63B568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Управляющая компания:</w:t>
      </w:r>
    </w:p>
    <w:p w14:paraId="2833315F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 xml:space="preserve">Общество с ограниченной ответственностью «Управляющая компания «Альфа-Капитал». Лицензия Управляющей компании на осуществление деятельности по управлению инвестиционными фондами, паевыми инвестиционными фондами и негосударственными пенсионными фондами от 22 сентября 1998 г. № 21-000-1-00028, предоставленная Федеральной службой по финансовым рынкам. </w:t>
      </w:r>
    </w:p>
    <w:p w14:paraId="4EF9D424" w14:textId="77777777" w:rsidR="005E2EAC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123001, Москва, ул. Садовая-Кудринская, д. 32, стр. 1. </w:t>
      </w:r>
    </w:p>
    <w:p w14:paraId="614C3F9E" w14:textId="77777777" w:rsidR="00876ABD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Телефоны: +7 495 783-4-783, 8 800 200-28-28.</w:t>
      </w:r>
    </w:p>
    <w:p w14:paraId="453188BC" w14:textId="77777777" w:rsidR="00F8635C" w:rsidRPr="00C50091" w:rsidRDefault="00F8635C" w:rsidP="005E2EAC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 </w:t>
      </w:r>
      <w:hyperlink r:id="rId8" w:history="1">
        <w:r w:rsidRPr="00C50091">
          <w:rPr>
            <w:rStyle w:val="a5"/>
            <w:rFonts w:cstheme="minorHAnsi"/>
          </w:rPr>
          <w:t>www.alfacapital.ru</w:t>
        </w:r>
      </w:hyperlink>
      <w:r w:rsidRPr="00C50091">
        <w:rPr>
          <w:rFonts w:cstheme="minorHAnsi"/>
        </w:rPr>
        <w:t>.</w:t>
      </w:r>
    </w:p>
    <w:p w14:paraId="33387A96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Специализированный депозитарий:</w:t>
      </w:r>
    </w:p>
    <w:p w14:paraId="18C3A9C8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555169B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4C50ED95" w14:textId="77777777" w:rsidR="00264083" w:rsidRPr="00C50091" w:rsidRDefault="00264083" w:rsidP="00264083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>Лицо, осуществляющее ведение реестра владельцев инвестиционных паев ЗПИФ:</w:t>
      </w:r>
    </w:p>
    <w:p w14:paraId="57B74C96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  <w:lang w:eastAsia="ru-RU"/>
        </w:rPr>
        <w:t>Акционерное общество «Специализированный депозитарий «ИНФИНИТУМ»</w:t>
      </w:r>
      <w:r w:rsidRPr="00C50091">
        <w:rPr>
          <w:rFonts w:cstheme="minorHAnsi"/>
        </w:rPr>
        <w:t>.</w:t>
      </w:r>
    </w:p>
    <w:p w14:paraId="2E020011" w14:textId="77777777" w:rsidR="00264083" w:rsidRPr="00C50091" w:rsidRDefault="00264083" w:rsidP="00264083">
      <w:pPr>
        <w:pStyle w:val="a3"/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Адрес в сети </w:t>
      </w:r>
      <w:r w:rsidRPr="00C50091">
        <w:rPr>
          <w:rFonts w:cstheme="minorHAnsi"/>
          <w:lang w:val="en-US"/>
        </w:rPr>
        <w:t>Internet</w:t>
      </w:r>
      <w:r w:rsidRPr="00C50091">
        <w:rPr>
          <w:rFonts w:cstheme="minorHAnsi"/>
        </w:rPr>
        <w:t xml:space="preserve"> </w:t>
      </w:r>
      <w:r w:rsidRPr="00C50091">
        <w:rPr>
          <w:rStyle w:val="a5"/>
          <w:rFonts w:cstheme="minorHAnsi"/>
        </w:rPr>
        <w:t>https://specdep.ru</w:t>
      </w:r>
    </w:p>
    <w:p w14:paraId="71C55D35" w14:textId="77777777" w:rsidR="00C50091" w:rsidRPr="00C50091" w:rsidRDefault="00C50091" w:rsidP="005E2EAC">
      <w:pPr>
        <w:pStyle w:val="a3"/>
        <w:numPr>
          <w:ilvl w:val="0"/>
          <w:numId w:val="4"/>
        </w:numPr>
        <w:spacing w:line="276" w:lineRule="auto"/>
        <w:jc w:val="both"/>
        <w:rPr>
          <w:rFonts w:cstheme="minorHAnsi"/>
        </w:rPr>
      </w:pPr>
      <w:r w:rsidRPr="00C50091">
        <w:rPr>
          <w:rFonts w:cstheme="minorHAnsi"/>
        </w:rPr>
        <w:t xml:space="preserve">Надзор и контроль за деятельностью управляющей компании паевого инвестиционного фонда в соответствии с </w:t>
      </w:r>
      <w:hyperlink r:id="rId9" w:history="1">
        <w:r w:rsidRPr="005E2EAC">
          <w:rPr>
            <w:rFonts w:cstheme="minorHAnsi"/>
          </w:rPr>
          <w:t>подпунктом 10 пункта 2 статьи 55</w:t>
        </w:r>
      </w:hyperlink>
      <w:r w:rsidRPr="00C50091">
        <w:rPr>
          <w:rFonts w:cstheme="minorHAnsi"/>
        </w:rPr>
        <w:t xml:space="preserve"> Федерального закона "Об инвестиционных фондах" осуществляет Банк России, сайт </w:t>
      </w:r>
      <w:r w:rsidRPr="00C50091">
        <w:rPr>
          <w:rStyle w:val="a5"/>
          <w:rFonts w:cstheme="minorHAnsi"/>
        </w:rPr>
        <w:t>www.cbr.ru</w:t>
      </w:r>
      <w:r w:rsidRPr="00C50091">
        <w:rPr>
          <w:rFonts w:cstheme="minorHAnsi"/>
        </w:rPr>
        <w:t xml:space="preserve">, номер телефона </w:t>
      </w:r>
      <w:r w:rsidR="005E2EAC">
        <w:rPr>
          <w:rFonts w:cstheme="minorHAnsi"/>
        </w:rPr>
        <w:t xml:space="preserve">            </w:t>
      </w:r>
      <w:r w:rsidRPr="00C50091">
        <w:rPr>
          <w:rFonts w:cstheme="minorHAnsi"/>
        </w:rPr>
        <w:t>8 (800) 300-30-00</w:t>
      </w:r>
    </w:p>
    <w:sectPr w:rsidR="00C50091" w:rsidRPr="00C500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ymbol">
    <w:altName w:val="Times New Roman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2B7C"/>
    <w:multiLevelType w:val="hybridMultilevel"/>
    <w:tmpl w:val="371457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8D5A2D"/>
    <w:multiLevelType w:val="hybridMultilevel"/>
    <w:tmpl w:val="3642F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FF5161D"/>
    <w:multiLevelType w:val="hybridMultilevel"/>
    <w:tmpl w:val="5E5C77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AF3B78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 w15:restartNumberingAfterBreak="0">
    <w:nsid w:val="7B9A20B4"/>
    <w:multiLevelType w:val="hybridMultilevel"/>
    <w:tmpl w:val="7B6C6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3E3"/>
    <w:rsid w:val="00016B94"/>
    <w:rsid w:val="000305C7"/>
    <w:rsid w:val="00042A22"/>
    <w:rsid w:val="00056D81"/>
    <w:rsid w:val="00057CED"/>
    <w:rsid w:val="000C1335"/>
    <w:rsid w:val="000C2A9D"/>
    <w:rsid w:val="000F7446"/>
    <w:rsid w:val="00102ABB"/>
    <w:rsid w:val="00102B2B"/>
    <w:rsid w:val="001055F2"/>
    <w:rsid w:val="00136EA1"/>
    <w:rsid w:val="001743E3"/>
    <w:rsid w:val="001858EA"/>
    <w:rsid w:val="001A6C68"/>
    <w:rsid w:val="001F0100"/>
    <w:rsid w:val="001F3FB3"/>
    <w:rsid w:val="00210AFE"/>
    <w:rsid w:val="00225DE8"/>
    <w:rsid w:val="00226058"/>
    <w:rsid w:val="00232119"/>
    <w:rsid w:val="0023738E"/>
    <w:rsid w:val="00246816"/>
    <w:rsid w:val="002505C5"/>
    <w:rsid w:val="00254734"/>
    <w:rsid w:val="00264083"/>
    <w:rsid w:val="002A6763"/>
    <w:rsid w:val="002B59E4"/>
    <w:rsid w:val="002D04B7"/>
    <w:rsid w:val="002D2D3F"/>
    <w:rsid w:val="002E02FF"/>
    <w:rsid w:val="002F4D15"/>
    <w:rsid w:val="002F65B8"/>
    <w:rsid w:val="00322114"/>
    <w:rsid w:val="00332573"/>
    <w:rsid w:val="00374E3A"/>
    <w:rsid w:val="003834DB"/>
    <w:rsid w:val="00391A30"/>
    <w:rsid w:val="00391D3A"/>
    <w:rsid w:val="00396CF7"/>
    <w:rsid w:val="003B455E"/>
    <w:rsid w:val="003C408B"/>
    <w:rsid w:val="003C65B0"/>
    <w:rsid w:val="003D275E"/>
    <w:rsid w:val="003D56F7"/>
    <w:rsid w:val="003E23BE"/>
    <w:rsid w:val="003E4FCA"/>
    <w:rsid w:val="003F1086"/>
    <w:rsid w:val="003F6D2F"/>
    <w:rsid w:val="004019F7"/>
    <w:rsid w:val="004154CB"/>
    <w:rsid w:val="00420670"/>
    <w:rsid w:val="00437368"/>
    <w:rsid w:val="00440BA8"/>
    <w:rsid w:val="0048717B"/>
    <w:rsid w:val="004910D2"/>
    <w:rsid w:val="004C220A"/>
    <w:rsid w:val="004C5035"/>
    <w:rsid w:val="004D02F5"/>
    <w:rsid w:val="004E29DA"/>
    <w:rsid w:val="004E4662"/>
    <w:rsid w:val="004F247F"/>
    <w:rsid w:val="004F6824"/>
    <w:rsid w:val="00506040"/>
    <w:rsid w:val="005433D6"/>
    <w:rsid w:val="00571A7D"/>
    <w:rsid w:val="00594816"/>
    <w:rsid w:val="005953EA"/>
    <w:rsid w:val="005A39D2"/>
    <w:rsid w:val="005A7330"/>
    <w:rsid w:val="005E2EAC"/>
    <w:rsid w:val="00604C47"/>
    <w:rsid w:val="00633E18"/>
    <w:rsid w:val="006342CC"/>
    <w:rsid w:val="00656118"/>
    <w:rsid w:val="00663EAC"/>
    <w:rsid w:val="00672235"/>
    <w:rsid w:val="00685482"/>
    <w:rsid w:val="006865EC"/>
    <w:rsid w:val="00696E8F"/>
    <w:rsid w:val="006C15EF"/>
    <w:rsid w:val="006D1FA8"/>
    <w:rsid w:val="006D3283"/>
    <w:rsid w:val="006F317C"/>
    <w:rsid w:val="00701135"/>
    <w:rsid w:val="0071754E"/>
    <w:rsid w:val="00740D7C"/>
    <w:rsid w:val="00795EDE"/>
    <w:rsid w:val="00797E1B"/>
    <w:rsid w:val="007A0DCF"/>
    <w:rsid w:val="007E1692"/>
    <w:rsid w:val="007E4067"/>
    <w:rsid w:val="007E684E"/>
    <w:rsid w:val="007F4701"/>
    <w:rsid w:val="0081518F"/>
    <w:rsid w:val="0085022A"/>
    <w:rsid w:val="00875689"/>
    <w:rsid w:val="00876ABD"/>
    <w:rsid w:val="00892B09"/>
    <w:rsid w:val="008A35B8"/>
    <w:rsid w:val="008A3954"/>
    <w:rsid w:val="008B29FE"/>
    <w:rsid w:val="008C0FCA"/>
    <w:rsid w:val="008D6D42"/>
    <w:rsid w:val="009357D5"/>
    <w:rsid w:val="0096054C"/>
    <w:rsid w:val="0098657F"/>
    <w:rsid w:val="00986649"/>
    <w:rsid w:val="0099110E"/>
    <w:rsid w:val="009D20F1"/>
    <w:rsid w:val="009D5F29"/>
    <w:rsid w:val="00A04ED1"/>
    <w:rsid w:val="00A12C4D"/>
    <w:rsid w:val="00A240BD"/>
    <w:rsid w:val="00A24F93"/>
    <w:rsid w:val="00A34267"/>
    <w:rsid w:val="00A53392"/>
    <w:rsid w:val="00A622B5"/>
    <w:rsid w:val="00A90490"/>
    <w:rsid w:val="00AA1555"/>
    <w:rsid w:val="00AA21CE"/>
    <w:rsid w:val="00AA406B"/>
    <w:rsid w:val="00AB030D"/>
    <w:rsid w:val="00AB68CF"/>
    <w:rsid w:val="00AD2AFD"/>
    <w:rsid w:val="00AE4C73"/>
    <w:rsid w:val="00AF0868"/>
    <w:rsid w:val="00AF5EAD"/>
    <w:rsid w:val="00B214AE"/>
    <w:rsid w:val="00B22EA1"/>
    <w:rsid w:val="00B31A0A"/>
    <w:rsid w:val="00B423DC"/>
    <w:rsid w:val="00B43602"/>
    <w:rsid w:val="00B54044"/>
    <w:rsid w:val="00B54989"/>
    <w:rsid w:val="00B61C41"/>
    <w:rsid w:val="00B83893"/>
    <w:rsid w:val="00B871E0"/>
    <w:rsid w:val="00BA59C8"/>
    <w:rsid w:val="00BD6E24"/>
    <w:rsid w:val="00BD71BF"/>
    <w:rsid w:val="00BF255C"/>
    <w:rsid w:val="00BF6C3B"/>
    <w:rsid w:val="00C161A4"/>
    <w:rsid w:val="00C45B63"/>
    <w:rsid w:val="00C50091"/>
    <w:rsid w:val="00C570D8"/>
    <w:rsid w:val="00C57801"/>
    <w:rsid w:val="00C75DF9"/>
    <w:rsid w:val="00C84B56"/>
    <w:rsid w:val="00CB4A8E"/>
    <w:rsid w:val="00CC4BC5"/>
    <w:rsid w:val="00CF0234"/>
    <w:rsid w:val="00D24482"/>
    <w:rsid w:val="00D704B7"/>
    <w:rsid w:val="00DA0098"/>
    <w:rsid w:val="00DD5572"/>
    <w:rsid w:val="00E0632F"/>
    <w:rsid w:val="00E4575A"/>
    <w:rsid w:val="00E46764"/>
    <w:rsid w:val="00E6382B"/>
    <w:rsid w:val="00E66B06"/>
    <w:rsid w:val="00E96527"/>
    <w:rsid w:val="00E96C8E"/>
    <w:rsid w:val="00EA44D1"/>
    <w:rsid w:val="00EC30BD"/>
    <w:rsid w:val="00EC3A4E"/>
    <w:rsid w:val="00EE6A16"/>
    <w:rsid w:val="00EF383C"/>
    <w:rsid w:val="00F45F76"/>
    <w:rsid w:val="00F57AFC"/>
    <w:rsid w:val="00F8635C"/>
    <w:rsid w:val="00F90093"/>
    <w:rsid w:val="00FA006D"/>
    <w:rsid w:val="00FB0961"/>
    <w:rsid w:val="00FE1767"/>
    <w:rsid w:val="00FE1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40C937"/>
  <w15:chartTrackingRefBased/>
  <w15:docId w15:val="{55DC2B24-4F68-4E59-804F-5AF25D7EC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E1692"/>
    <w:pPr>
      <w:keepNext/>
      <w:autoSpaceDE w:val="0"/>
      <w:autoSpaceDN w:val="0"/>
      <w:spacing w:before="240" w:after="60" w:line="240" w:lineRule="auto"/>
      <w:outlineLvl w:val="0"/>
    </w:pPr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02B2B"/>
    <w:pPr>
      <w:ind w:left="720"/>
      <w:contextualSpacing/>
    </w:pPr>
  </w:style>
  <w:style w:type="table" w:styleId="a4">
    <w:name w:val="Table Grid"/>
    <w:basedOn w:val="a1"/>
    <w:uiPriority w:val="39"/>
    <w:rsid w:val="002E02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876ABD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7E169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E1692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7E1692"/>
    <w:rPr>
      <w:rFonts w:ascii="Arial" w:eastAsia="Times New Roman" w:hAnsi="Arial" w:cs="Times New Roman"/>
      <w:b/>
      <w:bCs/>
      <w:kern w:val="32"/>
      <w:sz w:val="32"/>
      <w:szCs w:val="32"/>
      <w:lang w:eastAsia="ru-RU"/>
    </w:rPr>
  </w:style>
  <w:style w:type="paragraph" w:customStyle="1" w:styleId="ConsPlusNormal">
    <w:name w:val="ConsPlusNormal"/>
    <w:rsid w:val="004F6824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styleId="a8">
    <w:name w:val="annotation reference"/>
    <w:basedOn w:val="a0"/>
    <w:uiPriority w:val="99"/>
    <w:semiHidden/>
    <w:unhideWhenUsed/>
    <w:rsid w:val="00374E3A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374E3A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374E3A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374E3A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374E3A"/>
    <w:rPr>
      <w:b/>
      <w:bCs/>
      <w:sz w:val="20"/>
      <w:szCs w:val="20"/>
    </w:rPr>
  </w:style>
  <w:style w:type="paragraph" w:styleId="ad">
    <w:name w:val="No Spacing"/>
    <w:uiPriority w:val="1"/>
    <w:qFormat/>
    <w:rsid w:val="00AA155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61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1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4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41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3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1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2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8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13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lfacapital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alfacapita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8DAF9FFE92C6061265C7840845B666DE467D4BF27239A42C09C79867AE88A3B40614A75932B5C8FA8F77B5BBB23C7C947354733C0B1FD62l4D9M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store03\Corporate\&#1050;&#1048;&#1044;\2024.12%20&#1050;&#1048;&#1044;\ZPIF-2024-12-31_v1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dLbl>
              <c:idx val="1"/>
              <c:layout>
                <c:manualLayout>
                  <c:x val="0"/>
                  <c:y val="-4.6296296296296294E-2"/>
                </c:manualLayout>
              </c:layout>
              <c:dLblPos val="outEnd"/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>
                  <c15:layout/>
                </c:ext>
                <c:ext xmlns:c16="http://schemas.microsoft.com/office/drawing/2014/chart" uri="{C3380CC4-5D6E-409C-BE32-E72D297353CC}">
                  <c16:uniqueId val="{00000000-CEB3-4141-B594-B9502BA33DCC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0"/>
              </c:ext>
            </c:extLst>
          </c:dLbls>
          <c:cat>
            <c:numRef>
              <c:f>'Таблицы - доходности'!$C$32:$C$36</c:f>
              <c:numCache>
                <c:formatCode>General</c:formatCode>
                <c:ptCount val="5"/>
                <c:pt idx="0">
                  <c:v>2024</c:v>
                </c:pt>
                <c:pt idx="1">
                  <c:v>2023</c:v>
                </c:pt>
                <c:pt idx="2">
                  <c:v>2022</c:v>
                </c:pt>
                <c:pt idx="3">
                  <c:v>2021</c:v>
                </c:pt>
                <c:pt idx="4">
                  <c:v>2020</c:v>
                </c:pt>
              </c:numCache>
            </c:numRef>
          </c:cat>
          <c:val>
            <c:numRef>
              <c:f>'Таблицы - доходности'!$D$32:$D$36</c:f>
              <c:numCache>
                <c:formatCode>0.00%;\(0.00%\);\-</c:formatCode>
                <c:ptCount val="5"/>
                <c:pt idx="0">
                  <c:v>0.52745840868211469</c:v>
                </c:pt>
                <c:pt idx="1">
                  <c:v>0.23009822996280971</c:v>
                </c:pt>
                <c:pt idx="2">
                  <c:v>0.27630232595821352</c:v>
                </c:pt>
                <c:pt idx="3">
                  <c:v>0.24607053854668329</c:v>
                </c:pt>
                <c:pt idx="4">
                  <c:v>0.19117751609461481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EB3-4141-B594-B9502BA33DCC}"/>
            </c:ext>
          </c:extLst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583897376"/>
        <c:axId val="583891552"/>
      </c:barChart>
      <c:catAx>
        <c:axId val="58389737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1552"/>
        <c:crosses val="autoZero"/>
        <c:auto val="1"/>
        <c:lblAlgn val="ctr"/>
        <c:lblOffset val="100"/>
        <c:noMultiLvlLbl val="0"/>
      </c:catAx>
      <c:valAx>
        <c:axId val="583891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;\(0.00%\);\-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58389737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8D127-4365-456C-A00F-EF914A621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1648</TotalTime>
  <Pages>4</Pages>
  <Words>1330</Words>
  <Characters>7584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Черненко Александр Андреевич</dc:creator>
  <cp:keywords/>
  <dc:description/>
  <cp:lastModifiedBy>Пронина Виктория Николаевна</cp:lastModifiedBy>
  <cp:revision>110</cp:revision>
  <cp:lastPrinted>2021-09-07T11:44:00Z</cp:lastPrinted>
  <dcterms:created xsi:type="dcterms:W3CDTF">2021-10-05T09:49:00Z</dcterms:created>
  <dcterms:modified xsi:type="dcterms:W3CDTF">2025-03-11T10:04:00Z</dcterms:modified>
</cp:coreProperties>
</file>