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C46BC1">
        <w:rPr>
          <w:rFonts w:cstheme="minorHAnsi"/>
          <w:b/>
        </w:rPr>
        <w:t>АКТИВО ФЛИППИНГ</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661649">
        <w:rPr>
          <w:rFonts w:cstheme="minorHAnsi"/>
        </w:rPr>
        <w:t>3</w:t>
      </w:r>
      <w:r w:rsidR="00342BA8">
        <w:rPr>
          <w:rFonts w:cstheme="minorHAnsi"/>
        </w:rPr>
        <w:t>0</w:t>
      </w:r>
      <w:r w:rsidRPr="0021055B">
        <w:rPr>
          <w:rFonts w:cstheme="minorHAnsi"/>
        </w:rPr>
        <w:t>.</w:t>
      </w:r>
      <w:r w:rsidR="001D7B13">
        <w:rPr>
          <w:rFonts w:cstheme="minorHAnsi"/>
        </w:rPr>
        <w:t>0</w:t>
      </w:r>
      <w:r w:rsidR="00342BA8">
        <w:rPr>
          <w:rFonts w:cstheme="minorHAnsi"/>
        </w:rPr>
        <w:t>4</w:t>
      </w:r>
      <w:r w:rsidRPr="0021055B">
        <w:rPr>
          <w:rFonts w:cstheme="minorHAnsi"/>
        </w:rPr>
        <w:t>.202</w:t>
      </w:r>
      <w:r w:rsidR="001D7B1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C46BC1">
        <w:rPr>
          <w:rFonts w:cstheme="minorHAnsi"/>
          <w:b/>
        </w:rPr>
        <w:t>АКТИВО ФЛИППИНГ</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C46BC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C46BC1" w:rsidRPr="00A70456">
          <w:rPr>
            <w:rStyle w:val="a5"/>
          </w:rPr>
          <w:t>https://www.alfacapital.ru/disclosure/pifs_closed/zpifn_act_flip/pif-rules</w:t>
        </w:r>
      </w:hyperlink>
      <w:r w:rsidR="00C46BC1">
        <w:t xml:space="preserve"> </w:t>
      </w:r>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602F92" w:rsidRPr="008B00F7" w:rsidRDefault="00602F92" w:rsidP="00FC5D7D">
      <w:pPr>
        <w:pStyle w:val="a3"/>
        <w:numPr>
          <w:ilvl w:val="0"/>
          <w:numId w:val="2"/>
        </w:numPr>
        <w:spacing w:line="276" w:lineRule="auto"/>
        <w:rPr>
          <w:rFonts w:cstheme="minorHAnsi"/>
        </w:rPr>
      </w:pPr>
      <w:r w:rsidRPr="008B00F7">
        <w:t xml:space="preserve">Активы Фонда инвестированы в </w:t>
      </w:r>
      <w:r w:rsidR="00AA24B7">
        <w:t>8</w:t>
      </w:r>
      <w:r w:rsidRPr="008B00F7">
        <w:t xml:space="preserve"> объект</w:t>
      </w:r>
      <w:r w:rsidR="00340E48">
        <w:t>ов</w:t>
      </w:r>
      <w:r w:rsidRPr="008B00F7">
        <w:t xml:space="preserve">. </w:t>
      </w:r>
    </w:p>
    <w:p w:rsidR="00602F92" w:rsidRPr="008B00F7" w:rsidRDefault="00602F92" w:rsidP="00602F92">
      <w:pPr>
        <w:pStyle w:val="a3"/>
        <w:numPr>
          <w:ilvl w:val="0"/>
          <w:numId w:val="2"/>
        </w:numPr>
        <w:spacing w:line="276" w:lineRule="auto"/>
        <w:rPr>
          <w:rFonts w:cstheme="minorHAnsi"/>
        </w:rPr>
      </w:pPr>
      <w:r w:rsidRPr="008B00F7">
        <w:rPr>
          <w:rFonts w:cstheme="minorHAnsi"/>
        </w:rPr>
        <w:t xml:space="preserve">Активы Фонда инвестированы в следующие </w:t>
      </w:r>
      <w:r w:rsidR="00340E48">
        <w:rPr>
          <w:rFonts w:cstheme="minorHAnsi"/>
        </w:rPr>
        <w:t>5</w:t>
      </w:r>
      <w:r w:rsidRPr="008B00F7">
        <w:rPr>
          <w:rFonts w:cstheme="minorHAnsi"/>
        </w:rPr>
        <w:t xml:space="preserve"> объект</w:t>
      </w:r>
      <w:r w:rsidR="00340E48">
        <w:rPr>
          <w:rFonts w:cstheme="minorHAnsi"/>
        </w:rPr>
        <w:t>ов</w:t>
      </w:r>
      <w:r w:rsidRPr="008B00F7">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340E48" w:rsidP="007C4F26">
            <w:pPr>
              <w:spacing w:line="276" w:lineRule="auto"/>
              <w:rPr>
                <w:rFonts w:cstheme="minorHAnsi"/>
              </w:rPr>
            </w:pPr>
            <w:r w:rsidRPr="00340E48">
              <w:rPr>
                <w:rFonts w:cstheme="minorHAnsi"/>
              </w:rPr>
              <w:t>Имущественные права из договоров участия в долевом строительстве объектов недвижимого имущества</w:t>
            </w:r>
          </w:p>
        </w:tc>
        <w:tc>
          <w:tcPr>
            <w:tcW w:w="2829" w:type="dxa"/>
            <w:shd w:val="clear" w:color="auto" w:fill="auto"/>
          </w:tcPr>
          <w:p w:rsidR="00BE1601" w:rsidRPr="001833AE" w:rsidRDefault="00340E48" w:rsidP="00181A4E">
            <w:pPr>
              <w:spacing w:line="276" w:lineRule="auto"/>
              <w:jc w:val="center"/>
              <w:rPr>
                <w:rFonts w:cstheme="minorHAnsi"/>
              </w:rPr>
            </w:pPr>
            <w:r>
              <w:rPr>
                <w:rFonts w:cstheme="minorHAnsi"/>
              </w:rPr>
              <w:t>17</w:t>
            </w:r>
            <w:r w:rsidR="00602F92">
              <w:rPr>
                <w:rFonts w:cstheme="minorHAnsi"/>
              </w:rPr>
              <w:t>,</w:t>
            </w:r>
            <w:r w:rsidR="00181A4E">
              <w:rPr>
                <w:rFonts w:cstheme="minorHAnsi"/>
              </w:rPr>
              <w:t>66</w:t>
            </w:r>
          </w:p>
        </w:tc>
      </w:tr>
      <w:tr w:rsidR="00BE1601" w:rsidRPr="001833AE" w:rsidTr="007C4F26">
        <w:tc>
          <w:tcPr>
            <w:tcW w:w="6516" w:type="dxa"/>
            <w:shd w:val="clear" w:color="auto" w:fill="auto"/>
          </w:tcPr>
          <w:p w:rsidR="00BE1601" w:rsidRPr="001833AE" w:rsidRDefault="00340E48" w:rsidP="007C4F26">
            <w:pPr>
              <w:rPr>
                <w:rFonts w:cstheme="minorHAnsi"/>
              </w:rPr>
            </w:pPr>
            <w:r w:rsidRPr="00340E48">
              <w:rPr>
                <w:rFonts w:cstheme="minorHAnsi"/>
              </w:rPr>
              <w:t>Имущественные права из договоров участия в долевом строительстве объектов недвижимого имущества</w:t>
            </w:r>
          </w:p>
        </w:tc>
        <w:tc>
          <w:tcPr>
            <w:tcW w:w="2829" w:type="dxa"/>
            <w:shd w:val="clear" w:color="auto" w:fill="auto"/>
          </w:tcPr>
          <w:p w:rsidR="00BE1601" w:rsidRPr="003E26CF" w:rsidRDefault="00340E48" w:rsidP="00181A4E">
            <w:pPr>
              <w:spacing w:line="276" w:lineRule="auto"/>
              <w:jc w:val="center"/>
              <w:rPr>
                <w:rFonts w:cstheme="minorHAnsi"/>
              </w:rPr>
            </w:pPr>
            <w:r>
              <w:rPr>
                <w:rFonts w:cstheme="minorHAnsi"/>
              </w:rPr>
              <w:t>16</w:t>
            </w:r>
            <w:r w:rsidR="00602F92">
              <w:rPr>
                <w:rFonts w:cstheme="minorHAnsi"/>
              </w:rPr>
              <w:t>,</w:t>
            </w:r>
            <w:r w:rsidR="00181A4E">
              <w:rPr>
                <w:rFonts w:cstheme="minorHAnsi"/>
              </w:rPr>
              <w:t>29</w:t>
            </w:r>
          </w:p>
        </w:tc>
      </w:tr>
      <w:tr w:rsidR="00340E48" w:rsidRPr="001833AE" w:rsidTr="007C4F26">
        <w:tc>
          <w:tcPr>
            <w:tcW w:w="6516" w:type="dxa"/>
            <w:shd w:val="clear" w:color="auto" w:fill="auto"/>
          </w:tcPr>
          <w:p w:rsidR="00340E48" w:rsidRPr="00340E48" w:rsidRDefault="00340E48" w:rsidP="007C4F26">
            <w:pPr>
              <w:rPr>
                <w:rFonts w:cstheme="minorHAnsi"/>
              </w:rPr>
            </w:pPr>
            <w:r w:rsidRPr="00340E48">
              <w:rPr>
                <w:rFonts w:cstheme="minorHAnsi"/>
              </w:rPr>
              <w:lastRenderedPageBreak/>
              <w:t>Имущественные права из договоров участия в долевом строительстве объектов недвижимого имущества</w:t>
            </w:r>
          </w:p>
        </w:tc>
        <w:tc>
          <w:tcPr>
            <w:tcW w:w="2829" w:type="dxa"/>
            <w:shd w:val="clear" w:color="auto" w:fill="auto"/>
          </w:tcPr>
          <w:p w:rsidR="00340E48" w:rsidRDefault="00340E48" w:rsidP="00181A4E">
            <w:pPr>
              <w:spacing w:line="276" w:lineRule="auto"/>
              <w:jc w:val="center"/>
              <w:rPr>
                <w:rFonts w:cstheme="minorHAnsi"/>
              </w:rPr>
            </w:pPr>
            <w:r>
              <w:rPr>
                <w:rFonts w:cstheme="minorHAnsi"/>
              </w:rPr>
              <w:t>16,</w:t>
            </w:r>
            <w:r w:rsidR="00181A4E">
              <w:rPr>
                <w:rFonts w:cstheme="minorHAnsi"/>
              </w:rPr>
              <w:t>27</w:t>
            </w:r>
          </w:p>
        </w:tc>
      </w:tr>
      <w:tr w:rsidR="00340E48" w:rsidRPr="001833AE" w:rsidTr="007C4F26">
        <w:tc>
          <w:tcPr>
            <w:tcW w:w="6516" w:type="dxa"/>
            <w:shd w:val="clear" w:color="auto" w:fill="auto"/>
          </w:tcPr>
          <w:p w:rsidR="00340E48" w:rsidRPr="00340E48" w:rsidRDefault="00340E48" w:rsidP="007C4F26">
            <w:pPr>
              <w:rPr>
                <w:rFonts w:cstheme="minorHAnsi"/>
              </w:rPr>
            </w:pPr>
            <w:r w:rsidRPr="00340E48">
              <w:rPr>
                <w:rFonts w:cstheme="minorHAnsi"/>
              </w:rPr>
              <w:t>Имущественные права из договоров участия в долевом строительстве объектов недвижимого имущества</w:t>
            </w:r>
          </w:p>
        </w:tc>
        <w:tc>
          <w:tcPr>
            <w:tcW w:w="2829" w:type="dxa"/>
            <w:shd w:val="clear" w:color="auto" w:fill="auto"/>
          </w:tcPr>
          <w:p w:rsidR="00340E48" w:rsidRDefault="00340E48" w:rsidP="00181A4E">
            <w:pPr>
              <w:spacing w:line="276" w:lineRule="auto"/>
              <w:jc w:val="center"/>
              <w:rPr>
                <w:rFonts w:cstheme="minorHAnsi"/>
              </w:rPr>
            </w:pPr>
            <w:r>
              <w:rPr>
                <w:rFonts w:cstheme="minorHAnsi"/>
              </w:rPr>
              <w:t>15,</w:t>
            </w:r>
            <w:r w:rsidR="00181A4E">
              <w:rPr>
                <w:rFonts w:cstheme="minorHAnsi"/>
              </w:rPr>
              <w:t>57</w:t>
            </w:r>
          </w:p>
        </w:tc>
      </w:tr>
      <w:tr w:rsidR="00340E48" w:rsidRPr="001833AE" w:rsidTr="007C4F26">
        <w:tc>
          <w:tcPr>
            <w:tcW w:w="6516" w:type="dxa"/>
            <w:shd w:val="clear" w:color="auto" w:fill="auto"/>
          </w:tcPr>
          <w:p w:rsidR="00340E48" w:rsidRPr="00340E48" w:rsidRDefault="008024C4" w:rsidP="007C4F26">
            <w:pPr>
              <w:rPr>
                <w:rFonts w:cstheme="minorHAnsi"/>
              </w:rPr>
            </w:pPr>
            <w:r>
              <w:rPr>
                <w:rFonts w:cstheme="minorHAnsi"/>
              </w:rPr>
              <w:t>Дебиторская задолженность</w:t>
            </w:r>
          </w:p>
        </w:tc>
        <w:tc>
          <w:tcPr>
            <w:tcW w:w="2829" w:type="dxa"/>
            <w:shd w:val="clear" w:color="auto" w:fill="auto"/>
          </w:tcPr>
          <w:p w:rsidR="00340E48" w:rsidRDefault="00340E48" w:rsidP="00181A4E">
            <w:pPr>
              <w:spacing w:line="276" w:lineRule="auto"/>
              <w:jc w:val="center"/>
              <w:rPr>
                <w:rFonts w:cstheme="minorHAnsi"/>
              </w:rPr>
            </w:pPr>
            <w:r>
              <w:rPr>
                <w:rFonts w:cstheme="minorHAnsi"/>
              </w:rPr>
              <w:t>1</w:t>
            </w:r>
            <w:r w:rsidR="008024C4">
              <w:rPr>
                <w:rFonts w:cstheme="minorHAnsi"/>
              </w:rPr>
              <w:t>8</w:t>
            </w:r>
            <w:r>
              <w:rPr>
                <w:rFonts w:cstheme="minorHAnsi"/>
              </w:rPr>
              <w:t>,</w:t>
            </w:r>
            <w:r w:rsidR="00181A4E">
              <w:rPr>
                <w:rFonts w:cstheme="minorHAnsi"/>
              </w:rPr>
              <w:t>75</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8A1CFB" w:rsidRDefault="00BE1601" w:rsidP="008A1CFB">
            <w:pPr>
              <w:pStyle w:val="ConsPlusNormal"/>
              <w:ind w:left="283"/>
              <w:rPr>
                <w:rFonts w:asciiTheme="minorHAnsi" w:hAnsiTheme="minorHAnsi" w:cstheme="minorHAnsi"/>
              </w:rPr>
            </w:pPr>
            <w:r w:rsidRPr="003B455E">
              <w:rPr>
                <w:rFonts w:asciiTheme="minorHAnsi" w:hAnsiTheme="minorHAnsi" w:cstheme="minorHAnsi"/>
              </w:rPr>
              <w:t>инфляции</w:t>
            </w:r>
            <w:r w:rsidR="008A1CFB">
              <w:rPr>
                <w:rFonts w:asciiTheme="minorHAnsi" w:hAnsiTheme="minorHAnsi" w:cstheme="minorHAnsi"/>
              </w:rPr>
              <w:t>*</w:t>
            </w:r>
          </w:p>
          <w:p w:rsidR="00BE1601" w:rsidRPr="003B455E" w:rsidRDefault="008A1CFB" w:rsidP="00342BA8">
            <w:pPr>
              <w:pStyle w:val="ConsPlusNormal"/>
              <w:jc w:val="center"/>
              <w:rPr>
                <w:rFonts w:asciiTheme="minorHAnsi" w:hAnsiTheme="minorHAnsi" w:cstheme="minorHAnsi"/>
              </w:rPr>
            </w:pPr>
            <w:r>
              <w:rPr>
                <w:rFonts w:cstheme="minorHAnsi"/>
                <w:sz w:val="12"/>
                <w:szCs w:val="12"/>
              </w:rPr>
              <w:t xml:space="preserve">*(использованы данные за </w:t>
            </w:r>
            <w:r w:rsidR="00342BA8">
              <w:rPr>
                <w:rFonts w:cstheme="minorHAnsi"/>
                <w:sz w:val="12"/>
                <w:szCs w:val="12"/>
              </w:rPr>
              <w:t>март</w:t>
            </w:r>
            <w:r>
              <w:rPr>
                <w:rFonts w:cstheme="minorHAnsi"/>
                <w:sz w:val="12"/>
                <w:szCs w:val="12"/>
              </w:rPr>
              <w:t xml:space="preserve"> 2025)</w:t>
            </w:r>
          </w:p>
        </w:tc>
      </w:tr>
      <w:tr w:rsidR="00FD4623" w:rsidRPr="00C50091" w:rsidTr="007C4F26">
        <w:tc>
          <w:tcPr>
            <w:tcW w:w="4365" w:type="dxa"/>
            <w:vMerge/>
          </w:tcPr>
          <w:p w:rsidR="00FD4623" w:rsidRPr="003B455E" w:rsidRDefault="00FD4623" w:rsidP="00FD4623">
            <w:pPr>
              <w:rPr>
                <w:rFonts w:cstheme="minorHAnsi"/>
              </w:rPr>
            </w:pPr>
            <w:bookmarkStart w:id="0" w:name="_GoBack" w:colFirst="3" w:colLast="3"/>
          </w:p>
        </w:tc>
        <w:tc>
          <w:tcPr>
            <w:tcW w:w="1380" w:type="dxa"/>
            <w:vAlign w:val="bottom"/>
          </w:tcPr>
          <w:p w:rsidR="00FD4623" w:rsidRPr="003B455E" w:rsidRDefault="00FD4623" w:rsidP="00FD462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FD4623" w:rsidRDefault="00FD4623" w:rsidP="00FD4623">
            <w:pPr>
              <w:jc w:val="center"/>
              <w:rPr>
                <w:rFonts w:ascii="Arial Narrow" w:hAnsi="Arial Narrow"/>
                <w:color w:val="000000"/>
                <w:sz w:val="20"/>
                <w:szCs w:val="20"/>
              </w:rPr>
            </w:pPr>
            <w:r>
              <w:rPr>
                <w:rFonts w:ascii="Arial Narrow" w:hAnsi="Arial Narrow"/>
                <w:color w:val="000000"/>
                <w:sz w:val="20"/>
                <w:szCs w:val="20"/>
              </w:rPr>
              <w:t>0,07%</w:t>
            </w:r>
          </w:p>
        </w:tc>
        <w:tc>
          <w:tcPr>
            <w:tcW w:w="1705" w:type="dxa"/>
            <w:vAlign w:val="bottom"/>
          </w:tcPr>
          <w:p w:rsidR="00FD4623" w:rsidRDefault="00FD4623" w:rsidP="00FD4623">
            <w:pPr>
              <w:jc w:val="center"/>
              <w:rPr>
                <w:rFonts w:ascii="Arial Narrow" w:hAnsi="Arial Narrow"/>
                <w:color w:val="FF0000"/>
                <w:sz w:val="20"/>
                <w:szCs w:val="20"/>
              </w:rPr>
            </w:pPr>
            <w:r>
              <w:rPr>
                <w:rFonts w:ascii="Arial Narrow" w:hAnsi="Arial Narrow"/>
                <w:color w:val="FF0000"/>
                <w:sz w:val="20"/>
                <w:szCs w:val="20"/>
              </w:rPr>
              <w:t>-0,58%</w:t>
            </w:r>
          </w:p>
        </w:tc>
      </w:tr>
      <w:tr w:rsidR="00FD4623" w:rsidRPr="00C50091" w:rsidTr="007C4F26">
        <w:tc>
          <w:tcPr>
            <w:tcW w:w="4365" w:type="dxa"/>
            <w:vMerge/>
          </w:tcPr>
          <w:p w:rsidR="00FD4623" w:rsidRPr="003B455E" w:rsidRDefault="00FD4623" w:rsidP="00FD4623">
            <w:pPr>
              <w:rPr>
                <w:rFonts w:cstheme="minorHAnsi"/>
              </w:rPr>
            </w:pPr>
          </w:p>
        </w:tc>
        <w:tc>
          <w:tcPr>
            <w:tcW w:w="1380" w:type="dxa"/>
            <w:vAlign w:val="bottom"/>
          </w:tcPr>
          <w:p w:rsidR="00FD4623" w:rsidRPr="003B455E" w:rsidRDefault="00FD4623" w:rsidP="00FD462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FD4623" w:rsidRDefault="00FD4623" w:rsidP="00FD4623">
            <w:pPr>
              <w:jc w:val="center"/>
              <w:rPr>
                <w:rFonts w:ascii="Arial Narrow" w:hAnsi="Arial Narrow"/>
                <w:color w:val="000000"/>
                <w:sz w:val="20"/>
                <w:szCs w:val="20"/>
              </w:rPr>
            </w:pPr>
            <w:r>
              <w:rPr>
                <w:rFonts w:ascii="Arial Narrow" w:hAnsi="Arial Narrow"/>
                <w:color w:val="000000"/>
                <w:sz w:val="20"/>
                <w:szCs w:val="20"/>
              </w:rPr>
              <w:t>20,43%</w:t>
            </w:r>
          </w:p>
        </w:tc>
        <w:tc>
          <w:tcPr>
            <w:tcW w:w="1705" w:type="dxa"/>
            <w:vAlign w:val="bottom"/>
          </w:tcPr>
          <w:p w:rsidR="00FD4623" w:rsidRDefault="00FD4623" w:rsidP="00FD4623">
            <w:pPr>
              <w:jc w:val="center"/>
              <w:rPr>
                <w:rFonts w:ascii="Arial Narrow" w:hAnsi="Arial Narrow"/>
                <w:color w:val="000000"/>
                <w:sz w:val="20"/>
                <w:szCs w:val="20"/>
              </w:rPr>
            </w:pPr>
            <w:r>
              <w:rPr>
                <w:rFonts w:ascii="Arial Narrow" w:hAnsi="Arial Narrow"/>
                <w:color w:val="000000"/>
                <w:sz w:val="20"/>
                <w:szCs w:val="20"/>
              </w:rPr>
              <w:t>17,72%</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586573" w:rsidRPr="00C50091" w:rsidRDefault="00586573" w:rsidP="00586573">
      <w:pPr>
        <w:spacing w:line="276" w:lineRule="auto"/>
        <w:rPr>
          <w:rFonts w:cstheme="minorHAnsi"/>
        </w:rPr>
      </w:pPr>
      <w:r w:rsidRPr="001A3404">
        <w:rPr>
          <w:rFonts w:cstheme="minorHAnsi"/>
        </w:rPr>
        <w:t>*Недостаточно данных для расчета доход</w:t>
      </w:r>
      <w:r>
        <w:rPr>
          <w:rFonts w:cstheme="minorHAnsi"/>
        </w:rPr>
        <w:t>ности и построения диаграммы за 2020, 2021, 2022, 2023, 2024</w:t>
      </w:r>
      <w:r w:rsidRPr="001A3404">
        <w:rPr>
          <w:rFonts w:cstheme="minorHAnsi"/>
        </w:rPr>
        <w:t xml:space="preserve"> календарные годы, так как ПИФ </w:t>
      </w:r>
      <w:r>
        <w:rPr>
          <w:rFonts w:cstheme="minorHAnsi"/>
        </w:rPr>
        <w:t>сформирован 23.01.2025 года</w:t>
      </w:r>
      <w:r w:rsidRPr="001A3404">
        <w:rPr>
          <w:rFonts w:cstheme="minorHAnsi"/>
        </w:rPr>
        <w:t>.</w:t>
      </w:r>
    </w:p>
    <w:p w:rsidR="00BE1601" w:rsidRPr="00602F92" w:rsidRDefault="00BE1601" w:rsidP="00181A4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Pr>
          <w:rFonts w:cstheme="minorHAnsi"/>
        </w:rPr>
        <w:t>-</w:t>
      </w:r>
      <w:r w:rsidR="00602F92">
        <w:rPr>
          <w:rFonts w:cstheme="minorHAnsi"/>
        </w:rPr>
        <w:t xml:space="preserve"> </w:t>
      </w:r>
      <w:r w:rsidR="00181A4E" w:rsidRPr="00181A4E">
        <w:rPr>
          <w:rFonts w:cstheme="minorHAnsi"/>
        </w:rPr>
        <w:t>120 438,13</w:t>
      </w:r>
      <w:r w:rsidR="008024C4">
        <w:rPr>
          <w:rFonts w:cstheme="minorHAnsi"/>
        </w:rPr>
        <w:t xml:space="preserve"> </w:t>
      </w:r>
      <w:r w:rsidR="00602F92">
        <w:rPr>
          <w:rFonts w:cstheme="minorHAnsi"/>
        </w:rPr>
        <w:t>рублей.</w:t>
      </w:r>
    </w:p>
    <w:p w:rsidR="00BE1601" w:rsidRPr="00C50091" w:rsidRDefault="00BE1601" w:rsidP="00181A4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602F92">
        <w:rPr>
          <w:rFonts w:cstheme="minorHAnsi"/>
        </w:rPr>
        <w:t xml:space="preserve">– </w:t>
      </w:r>
      <w:r w:rsidR="00181A4E" w:rsidRPr="00181A4E">
        <w:rPr>
          <w:rFonts w:cstheme="minorHAnsi"/>
        </w:rPr>
        <w:t>433</w:t>
      </w:r>
      <w:r w:rsidR="00181A4E">
        <w:rPr>
          <w:rFonts w:cstheme="minorHAnsi"/>
        </w:rPr>
        <w:t> </w:t>
      </w:r>
      <w:r w:rsidR="00181A4E" w:rsidRPr="00181A4E">
        <w:rPr>
          <w:rFonts w:cstheme="minorHAnsi"/>
        </w:rPr>
        <w:t>577</w:t>
      </w:r>
      <w:r w:rsidR="00181A4E">
        <w:rPr>
          <w:rFonts w:cstheme="minorHAnsi"/>
        </w:rPr>
        <w:t xml:space="preserve"> </w:t>
      </w:r>
      <w:r w:rsidR="00181A4E" w:rsidRPr="00181A4E">
        <w:rPr>
          <w:rFonts w:cstheme="minorHAnsi"/>
        </w:rPr>
        <w:t>251,35</w:t>
      </w:r>
      <w:r w:rsidR="00181A4E">
        <w:rPr>
          <w:rFonts w:cstheme="minorHAnsi"/>
        </w:rPr>
        <w:t xml:space="preserve"> </w:t>
      </w:r>
      <w:r w:rsidR="00602F92">
        <w:rPr>
          <w:rFonts w:cstheme="minorHAnsi"/>
        </w:rPr>
        <w:t>рублей.</w:t>
      </w:r>
    </w:p>
    <w:p w:rsidR="00C46BC1" w:rsidRPr="00C46BC1" w:rsidRDefault="00C46BC1" w:rsidP="00C46BC1">
      <w:pPr>
        <w:pStyle w:val="a3"/>
        <w:numPr>
          <w:ilvl w:val="0"/>
          <w:numId w:val="3"/>
        </w:numPr>
        <w:spacing w:after="0" w:line="240" w:lineRule="auto"/>
        <w:jc w:val="both"/>
        <w:rPr>
          <w:rFonts w:cstheme="minorHAnsi"/>
          <w:lang w:eastAsia="ru-RU"/>
        </w:rPr>
      </w:pPr>
      <w:r w:rsidRPr="00C46BC1">
        <w:rPr>
          <w:rFonts w:cstheme="minorHAnsi"/>
          <w:lang w:eastAsia="ru-RU"/>
        </w:rPr>
        <w:lastRenderedPageBreak/>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C46BC1" w:rsidRPr="00C46BC1" w:rsidRDefault="00C46BC1" w:rsidP="00C46BC1">
      <w:pPr>
        <w:spacing w:after="0" w:line="240" w:lineRule="auto"/>
        <w:ind w:firstLine="426"/>
        <w:jc w:val="both"/>
        <w:rPr>
          <w:rFonts w:cstheme="minorHAnsi"/>
          <w:lang w:eastAsia="ru-RU"/>
        </w:rPr>
      </w:pPr>
      <w:r w:rsidRPr="00C46BC1">
        <w:rPr>
          <w:rFonts w:cstheme="minorHAnsi"/>
          <w:lang w:eastAsia="ru-RU"/>
        </w:rPr>
        <w:t>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Под отчетным периодом понимается календарный квартал. Под первым отчетным периодом понимается календарный квартал, следующий после календарного квартала, в котором завершено формирование фонда.</w:t>
      </w:r>
    </w:p>
    <w:p w:rsidR="00C46BC1" w:rsidRPr="00C46BC1" w:rsidRDefault="00C46BC1" w:rsidP="00C46BC1">
      <w:pPr>
        <w:spacing w:after="0" w:line="240" w:lineRule="auto"/>
        <w:ind w:firstLine="426"/>
        <w:jc w:val="both"/>
        <w:rPr>
          <w:rFonts w:cstheme="minorHAnsi"/>
          <w:lang w:eastAsia="ru-RU"/>
        </w:rPr>
      </w:pPr>
      <w:r w:rsidRPr="00C46BC1">
        <w:rPr>
          <w:rFonts w:cstheme="minorHAnsi"/>
          <w:lang w:eastAsia="ru-RU"/>
        </w:rPr>
        <w:t xml:space="preserve">Доход по инвестиционным паям выплачивается владельцам инвестиционных паев ежеквартально. </w:t>
      </w:r>
    </w:p>
    <w:p w:rsidR="00C46BC1" w:rsidRPr="00C46BC1" w:rsidRDefault="00C46BC1" w:rsidP="00C46BC1">
      <w:pPr>
        <w:spacing w:after="0" w:line="240" w:lineRule="auto"/>
        <w:jc w:val="both"/>
        <w:rPr>
          <w:rFonts w:cstheme="minorHAnsi"/>
          <w:lang w:eastAsia="ru-RU"/>
        </w:rPr>
      </w:pPr>
      <w:r w:rsidRPr="00C46BC1">
        <w:rPr>
          <w:rFonts w:cstheme="minorHAnsi"/>
          <w:lang w:eastAsia="ru-RU"/>
        </w:rPr>
        <w:t>Размер дохода по инвестиционным паям принимается равным сумме, составляющей 100 (Сто) процентов суммы денежных средств, находящихся на расчетном счете № 40701810201850003829, открытом в АО «Альфа-Банк», на последний рабочий день отчетного периода.</w:t>
      </w:r>
    </w:p>
    <w:p w:rsidR="00C46BC1" w:rsidRPr="00C46BC1" w:rsidRDefault="00C46BC1" w:rsidP="00C46BC1">
      <w:pPr>
        <w:spacing w:after="0" w:line="240" w:lineRule="auto"/>
        <w:ind w:firstLine="708"/>
        <w:jc w:val="both"/>
        <w:rPr>
          <w:rFonts w:cstheme="minorHAnsi"/>
          <w:lang w:eastAsia="ru-RU"/>
        </w:rPr>
      </w:pPr>
      <w:r w:rsidRPr="00C46BC1">
        <w:rPr>
          <w:rFonts w:cstheme="minorHAnsi"/>
          <w:lang w:eastAsia="ru-RU"/>
        </w:rPr>
        <w:t xml:space="preserve">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 </w:t>
      </w:r>
    </w:p>
    <w:p w:rsidR="00236A0E" w:rsidRDefault="00C46BC1" w:rsidP="00C46BC1">
      <w:pPr>
        <w:spacing w:after="0" w:line="240" w:lineRule="auto"/>
        <w:ind w:firstLine="708"/>
        <w:jc w:val="both"/>
        <w:rPr>
          <w:rFonts w:cstheme="minorHAnsi"/>
          <w:lang w:eastAsia="ru-RU"/>
        </w:rPr>
      </w:pPr>
      <w:r w:rsidRPr="00C46BC1">
        <w:rPr>
          <w:rFonts w:cstheme="minorHAnsi"/>
          <w:lang w:eastAsia="ru-RU"/>
        </w:rPr>
        <w:t>Выплата дохода по инвестиционным паям осуществляется в течение 30 (тридцати) дней со дня, следующего за днем окончания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rsidR="00C46BC1" w:rsidRDefault="00C46BC1" w:rsidP="00C46BC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C46BC1">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C46BC1">
              <w:rPr>
                <w:rFonts w:asciiTheme="minorHAnsi" w:hAnsiTheme="minorHAnsi" w:cstheme="minorHAnsi"/>
              </w:rPr>
              <w:t>9</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C46BC1" w:rsidRPr="00C46BC1">
        <w:rPr>
          <w:rFonts w:cstheme="minorHAnsi"/>
        </w:rPr>
        <w:t>300 000 000 (Триста миллионов) рублей</w:t>
      </w:r>
      <w:r w:rsidR="00BE1601" w:rsidRPr="004D0DAF">
        <w:rPr>
          <w:rFonts w:cstheme="minorHAnsi"/>
        </w:rPr>
        <w:t xml:space="preserve">. </w:t>
      </w:r>
      <w:r w:rsidR="00C46BC1" w:rsidRPr="000D7908">
        <w:rPr>
          <w:rFonts w:cstheme="minorHAnsi"/>
        </w:rPr>
        <w:t xml:space="preserve">Минимальная стоимость имущества, передачей которого в оплату инвестиционных паев обусловлена выдача </w:t>
      </w:r>
      <w:r w:rsidR="00C46BC1">
        <w:rPr>
          <w:rFonts w:cstheme="minorHAnsi"/>
        </w:rPr>
        <w:t xml:space="preserve">дополнительных </w:t>
      </w:r>
      <w:r w:rsidR="00C46BC1" w:rsidRPr="000D7908">
        <w:rPr>
          <w:rFonts w:cstheme="minorHAnsi"/>
        </w:rPr>
        <w:t>инвестиционных паев, не предусмотрена</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46BC1">
        <w:rPr>
          <w:rFonts w:cstheme="minorHAnsi"/>
        </w:rPr>
        <w:t>6721</w:t>
      </w:r>
      <w:r w:rsidRPr="00C50091">
        <w:rPr>
          <w:rFonts w:cstheme="minorHAnsi"/>
        </w:rPr>
        <w:t xml:space="preserve"> зарегистрированы Банком России </w:t>
      </w:r>
      <w:r w:rsidR="00C46BC1">
        <w:rPr>
          <w:rFonts w:cstheme="minorHAnsi"/>
        </w:rPr>
        <w:t>02</w:t>
      </w:r>
      <w:r w:rsidRPr="00C50091">
        <w:rPr>
          <w:rFonts w:cstheme="minorHAnsi"/>
        </w:rPr>
        <w:t>.</w:t>
      </w:r>
      <w:r w:rsidR="00C46BC1">
        <w:rPr>
          <w:rFonts w:cstheme="minorHAnsi"/>
        </w:rPr>
        <w:t>12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602F92" w:rsidRPr="00C50091" w:rsidRDefault="00602F92" w:rsidP="00602F92">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23</w:t>
      </w:r>
      <w:r w:rsidRPr="00C50091">
        <w:rPr>
          <w:rFonts w:cstheme="minorHAnsi"/>
          <w:lang w:val="en-US"/>
        </w:rPr>
        <w:t>.</w:t>
      </w:r>
      <w:r>
        <w:rPr>
          <w:rFonts w:cstheme="minorHAnsi"/>
        </w:rPr>
        <w:t>01</w:t>
      </w:r>
      <w:r w:rsidRPr="00C50091">
        <w:rPr>
          <w:rFonts w:cstheme="minorHAnsi"/>
          <w:lang w:val="en-US"/>
        </w:rPr>
        <w:t>.202</w:t>
      </w:r>
      <w:r>
        <w:rPr>
          <w:rFonts w:cstheme="minorHAnsi"/>
        </w:rPr>
        <w:t>5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C46BC1" w:rsidRPr="00C50091" w:rsidRDefault="00C46BC1" w:rsidP="00C46BC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C46BC1" w:rsidRDefault="00C46BC1" w:rsidP="00C46BC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r w:rsidRPr="00C50091">
        <w:rPr>
          <w:rFonts w:cstheme="minorHAnsi"/>
        </w:rPr>
        <w:t xml:space="preserve"> </w:t>
      </w:r>
    </w:p>
    <w:p w:rsidR="00236A0E" w:rsidRPr="00C50091" w:rsidRDefault="00236A0E" w:rsidP="00C46BC1">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E129F"/>
    <w:rsid w:val="000E4E2A"/>
    <w:rsid w:val="00181A4E"/>
    <w:rsid w:val="001D7B13"/>
    <w:rsid w:val="001E4668"/>
    <w:rsid w:val="00236A0E"/>
    <w:rsid w:val="002B55A1"/>
    <w:rsid w:val="00340E48"/>
    <w:rsid w:val="00342BA8"/>
    <w:rsid w:val="00361247"/>
    <w:rsid w:val="00380887"/>
    <w:rsid w:val="00434E39"/>
    <w:rsid w:val="00457AB3"/>
    <w:rsid w:val="004A5D79"/>
    <w:rsid w:val="005552B9"/>
    <w:rsid w:val="00586573"/>
    <w:rsid w:val="005C2C3B"/>
    <w:rsid w:val="00602F92"/>
    <w:rsid w:val="00604E77"/>
    <w:rsid w:val="00661649"/>
    <w:rsid w:val="007537E7"/>
    <w:rsid w:val="008024C4"/>
    <w:rsid w:val="008153DD"/>
    <w:rsid w:val="00866E93"/>
    <w:rsid w:val="008A1CFB"/>
    <w:rsid w:val="00903000"/>
    <w:rsid w:val="00990901"/>
    <w:rsid w:val="00A012C7"/>
    <w:rsid w:val="00AA24B7"/>
    <w:rsid w:val="00BC1901"/>
    <w:rsid w:val="00BE1601"/>
    <w:rsid w:val="00C321F8"/>
    <w:rsid w:val="00C328E2"/>
    <w:rsid w:val="00C46BC1"/>
    <w:rsid w:val="00CB7FAD"/>
    <w:rsid w:val="00CD0318"/>
    <w:rsid w:val="00D67A3A"/>
    <w:rsid w:val="00D91BEF"/>
    <w:rsid w:val="00DB7209"/>
    <w:rsid w:val="00DF35A8"/>
    <w:rsid w:val="00E33F57"/>
    <w:rsid w:val="00E36902"/>
    <w:rsid w:val="00E70E77"/>
    <w:rsid w:val="00EA61EB"/>
    <w:rsid w:val="00F02B8B"/>
    <w:rsid w:val="00FD4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8030">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1322966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944269181">
      <w:bodyDiv w:val="1"/>
      <w:marLeft w:val="0"/>
      <w:marRight w:val="0"/>
      <w:marTop w:val="0"/>
      <w:marBottom w:val="0"/>
      <w:divBdr>
        <w:top w:val="none" w:sz="0" w:space="0" w:color="auto"/>
        <w:left w:val="none" w:sz="0" w:space="0" w:color="auto"/>
        <w:bottom w:val="none" w:sz="0" w:space="0" w:color="auto"/>
        <w:right w:val="none" w:sz="0" w:space="0" w:color="auto"/>
      </w:divBdr>
    </w:div>
    <w:div w:id="1410617037">
      <w:bodyDiv w:val="1"/>
      <w:marLeft w:val="0"/>
      <w:marRight w:val="0"/>
      <w:marTop w:val="0"/>
      <w:marBottom w:val="0"/>
      <w:divBdr>
        <w:top w:val="none" w:sz="0" w:space="0" w:color="auto"/>
        <w:left w:val="none" w:sz="0" w:space="0" w:color="auto"/>
        <w:bottom w:val="none" w:sz="0" w:space="0" w:color="auto"/>
        <w:right w:val="none" w:sz="0" w:space="0" w:color="auto"/>
      </w:divBdr>
    </w:div>
    <w:div w:id="1453551928">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11821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s://www.alfacapital.ru/disclosure/pifs_closed/zpifn_act_flip/pif-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19</cp:revision>
  <dcterms:created xsi:type="dcterms:W3CDTF">2024-10-08T12:32:00Z</dcterms:created>
  <dcterms:modified xsi:type="dcterms:W3CDTF">2025-05-14T10:15:00Z</dcterms:modified>
</cp:coreProperties>
</file>