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F7" w:rsidRPr="00E63755" w:rsidRDefault="007E55F7" w:rsidP="007E55F7">
      <w:pPr>
        <w:jc w:val="right"/>
        <w:rPr>
          <w:rFonts w:cs="Arial"/>
          <w:noProof/>
          <w:sz w:val="22"/>
          <w:szCs w:val="22"/>
        </w:rPr>
      </w:pPr>
    </w:p>
    <w:p w:rsidR="007E55F7" w:rsidRPr="00A5252B" w:rsidRDefault="007E55F7" w:rsidP="007E55F7">
      <w:pPr>
        <w:jc w:val="right"/>
        <w:rPr>
          <w:rFonts w:cs="Arial"/>
          <w:noProof/>
          <w:sz w:val="22"/>
          <w:szCs w:val="22"/>
        </w:rPr>
      </w:pPr>
      <w:r w:rsidRPr="00A5252B">
        <w:rPr>
          <w:rFonts w:cs="Arial"/>
          <w:noProof/>
          <w:sz w:val="22"/>
          <w:szCs w:val="22"/>
        </w:rPr>
        <w:drawing>
          <wp:anchor distT="0" distB="0" distL="114300" distR="114300" simplePos="0" relativeHeight="251659264" behindDoc="0" locked="0" layoutInCell="1" allowOverlap="1" wp14:anchorId="5F1FBB9C" wp14:editId="5F6D35B9">
            <wp:simplePos x="0" y="0"/>
            <wp:positionH relativeFrom="page">
              <wp:posOffset>1035685</wp:posOffset>
            </wp:positionH>
            <wp:positionV relativeFrom="page">
              <wp:posOffset>797560</wp:posOffset>
            </wp:positionV>
            <wp:extent cx="2247900" cy="304800"/>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252B">
        <w:rPr>
          <w:rFonts w:cs="Arial"/>
          <w:noProof/>
          <w:sz w:val="22"/>
          <w:szCs w:val="22"/>
        </w:rPr>
        <w:t xml:space="preserve">Приложение №1 </w:t>
      </w:r>
    </w:p>
    <w:p w:rsidR="007E55F7" w:rsidRPr="00A5252B" w:rsidRDefault="007E55F7" w:rsidP="007E55F7">
      <w:pPr>
        <w:jc w:val="right"/>
        <w:rPr>
          <w:rFonts w:cs="Arial"/>
          <w:sz w:val="22"/>
          <w:szCs w:val="22"/>
        </w:rPr>
      </w:pPr>
      <w:r w:rsidRPr="00A5252B">
        <w:rPr>
          <w:rFonts w:cs="Arial"/>
          <w:noProof/>
          <w:sz w:val="22"/>
          <w:szCs w:val="22"/>
        </w:rPr>
        <w:t xml:space="preserve">к </w:t>
      </w:r>
      <w:r w:rsidRPr="00A5252B">
        <w:rPr>
          <w:rFonts w:cs="Arial"/>
          <w:sz w:val="22"/>
          <w:szCs w:val="22"/>
        </w:rPr>
        <w:t>Приказу Генерального директора</w:t>
      </w:r>
    </w:p>
    <w:p w:rsidR="007E55F7" w:rsidRPr="00A5252B" w:rsidRDefault="007E55F7" w:rsidP="007E55F7">
      <w:pPr>
        <w:jc w:val="right"/>
        <w:rPr>
          <w:rFonts w:cs="Arial"/>
          <w:sz w:val="22"/>
          <w:szCs w:val="22"/>
        </w:rPr>
      </w:pPr>
      <w:r w:rsidRPr="00A5252B">
        <w:rPr>
          <w:rFonts w:cs="Arial"/>
          <w:sz w:val="22"/>
          <w:szCs w:val="22"/>
        </w:rPr>
        <w:t>ООО УК «Альфа-Капитал»</w:t>
      </w:r>
    </w:p>
    <w:p w:rsidR="003E04B7" w:rsidRPr="00E63755" w:rsidRDefault="003E04B7" w:rsidP="003E04B7">
      <w:pPr>
        <w:jc w:val="right"/>
        <w:rPr>
          <w:rFonts w:cs="Arial"/>
          <w:sz w:val="22"/>
          <w:szCs w:val="22"/>
        </w:rPr>
      </w:pPr>
      <w:r w:rsidRPr="00A5252B">
        <w:rPr>
          <w:rFonts w:cs="Arial"/>
          <w:sz w:val="22"/>
          <w:szCs w:val="22"/>
        </w:rPr>
        <w:t xml:space="preserve">№ </w:t>
      </w:r>
      <w:r w:rsidR="00A5252B" w:rsidRPr="00A5252B">
        <w:rPr>
          <w:rFonts w:cs="Arial"/>
          <w:sz w:val="22"/>
          <w:szCs w:val="22"/>
        </w:rPr>
        <w:t>39</w:t>
      </w:r>
      <w:r w:rsidR="001E0B77" w:rsidRPr="00A5252B">
        <w:rPr>
          <w:rFonts w:cs="Arial"/>
          <w:sz w:val="22"/>
          <w:szCs w:val="22"/>
        </w:rPr>
        <w:t>/2</w:t>
      </w:r>
      <w:r w:rsidR="00A5252B" w:rsidRPr="00A5252B">
        <w:rPr>
          <w:rFonts w:cs="Arial"/>
          <w:sz w:val="22"/>
          <w:szCs w:val="22"/>
        </w:rPr>
        <w:t>5</w:t>
      </w:r>
      <w:r w:rsidR="007F1E5C" w:rsidRPr="00A5252B">
        <w:rPr>
          <w:rFonts w:cs="Arial"/>
          <w:sz w:val="22"/>
          <w:szCs w:val="22"/>
        </w:rPr>
        <w:t xml:space="preserve"> от </w:t>
      </w:r>
      <w:r w:rsidR="00A5252B" w:rsidRPr="00A5252B">
        <w:rPr>
          <w:rFonts w:cs="Arial"/>
          <w:sz w:val="22"/>
          <w:szCs w:val="22"/>
        </w:rPr>
        <w:t>03</w:t>
      </w:r>
      <w:r w:rsidR="00D663D6" w:rsidRPr="00A5252B">
        <w:rPr>
          <w:rFonts w:cs="Arial"/>
          <w:sz w:val="22"/>
          <w:szCs w:val="22"/>
        </w:rPr>
        <w:t>.</w:t>
      </w:r>
      <w:r w:rsidR="00A5252B" w:rsidRPr="00A5252B">
        <w:rPr>
          <w:rFonts w:cs="Arial"/>
          <w:sz w:val="22"/>
          <w:szCs w:val="22"/>
        </w:rPr>
        <w:t>04</w:t>
      </w:r>
      <w:r w:rsidR="00D663D6" w:rsidRPr="00A5252B">
        <w:rPr>
          <w:rFonts w:cs="Arial"/>
          <w:sz w:val="22"/>
          <w:szCs w:val="22"/>
        </w:rPr>
        <w:t>.20</w:t>
      </w:r>
      <w:r w:rsidRPr="00A5252B">
        <w:rPr>
          <w:rFonts w:cs="Arial"/>
          <w:sz w:val="22"/>
          <w:szCs w:val="22"/>
        </w:rPr>
        <w:t>2</w:t>
      </w:r>
      <w:r w:rsidR="00A5252B" w:rsidRPr="00A5252B">
        <w:rPr>
          <w:rFonts w:cs="Arial"/>
          <w:sz w:val="22"/>
          <w:szCs w:val="22"/>
        </w:rPr>
        <w:t>5</w:t>
      </w:r>
    </w:p>
    <w:p w:rsidR="007E55F7" w:rsidRPr="00E63755" w:rsidRDefault="007E55F7" w:rsidP="007E55F7">
      <w:pPr>
        <w:rPr>
          <w:rFonts w:cs="Arial"/>
          <w:sz w:val="22"/>
          <w:szCs w:val="22"/>
        </w:rPr>
      </w:pPr>
    </w:p>
    <w:p w:rsidR="007E55F7" w:rsidRPr="00E63755" w:rsidRDefault="007E55F7" w:rsidP="007E55F7">
      <w:pPr>
        <w:jc w:val="center"/>
        <w:rPr>
          <w:rFonts w:cs="Arial"/>
          <w:b/>
          <w:sz w:val="22"/>
          <w:szCs w:val="22"/>
        </w:rPr>
      </w:pPr>
    </w:p>
    <w:p w:rsidR="007E55F7" w:rsidRPr="00E63755" w:rsidRDefault="007E55F7" w:rsidP="007E55F7">
      <w:pPr>
        <w:jc w:val="center"/>
        <w:rPr>
          <w:rFonts w:cs="Arial"/>
          <w:b/>
          <w:sz w:val="22"/>
          <w:szCs w:val="22"/>
        </w:rPr>
      </w:pPr>
    </w:p>
    <w:p w:rsidR="007E55F7" w:rsidRPr="00E63755" w:rsidRDefault="007E55F7" w:rsidP="007E55F7">
      <w:pPr>
        <w:jc w:val="center"/>
        <w:rPr>
          <w:rFonts w:cs="Arial"/>
          <w:b/>
          <w:sz w:val="22"/>
          <w:szCs w:val="22"/>
        </w:rPr>
      </w:pPr>
    </w:p>
    <w:p w:rsidR="007E55F7" w:rsidRPr="00E63755" w:rsidRDefault="007E55F7" w:rsidP="007E55F7">
      <w:pPr>
        <w:jc w:val="center"/>
        <w:rPr>
          <w:rFonts w:cs="Arial"/>
          <w:b/>
          <w:sz w:val="22"/>
          <w:szCs w:val="22"/>
        </w:rPr>
      </w:pPr>
    </w:p>
    <w:p w:rsidR="007E55F7" w:rsidRPr="00E63755" w:rsidRDefault="00D86D3B" w:rsidP="007E55F7">
      <w:pPr>
        <w:jc w:val="center"/>
        <w:rPr>
          <w:rFonts w:cs="Arial"/>
          <w:b/>
          <w:sz w:val="22"/>
          <w:szCs w:val="22"/>
        </w:rPr>
      </w:pPr>
      <w:r w:rsidRPr="00E63755">
        <w:rPr>
          <w:rFonts w:cs="Arial"/>
          <w:b/>
          <w:sz w:val="22"/>
          <w:szCs w:val="22"/>
        </w:rPr>
        <w:t xml:space="preserve">МЕТОДИКА </w:t>
      </w:r>
      <w:r w:rsidR="003D18D7" w:rsidRPr="00E63755">
        <w:rPr>
          <w:rFonts w:cs="Arial"/>
          <w:b/>
          <w:sz w:val="22"/>
          <w:szCs w:val="22"/>
        </w:rPr>
        <w:t xml:space="preserve">РАСЧЕТА </w:t>
      </w:r>
      <w:r w:rsidR="002644F8" w:rsidRPr="00E63755">
        <w:rPr>
          <w:rFonts w:cs="Arial"/>
          <w:b/>
          <w:sz w:val="22"/>
          <w:szCs w:val="22"/>
        </w:rPr>
        <w:t>БУДУЩЕЙ</w:t>
      </w:r>
      <w:r w:rsidR="003D18D7" w:rsidRPr="00E63755">
        <w:rPr>
          <w:rFonts w:cs="Arial"/>
          <w:b/>
          <w:sz w:val="22"/>
          <w:szCs w:val="22"/>
        </w:rPr>
        <w:t xml:space="preserve"> ДОХОДНОСТИ </w:t>
      </w:r>
      <w:r w:rsidR="00637912" w:rsidRPr="00E63755">
        <w:rPr>
          <w:rFonts w:cs="Arial"/>
          <w:b/>
          <w:sz w:val="22"/>
          <w:szCs w:val="22"/>
        </w:rPr>
        <w:t xml:space="preserve">И ВЕРОЯТНОСТИ ЕЕ ДОСТИЖЕНИЯ ДЛЯ </w:t>
      </w:r>
      <w:r w:rsidR="003D18D7" w:rsidRPr="00E63755">
        <w:rPr>
          <w:rFonts w:cs="Arial"/>
          <w:b/>
          <w:sz w:val="22"/>
          <w:szCs w:val="22"/>
        </w:rPr>
        <w:t>ПОРТФЕЛЕЙ И ИНВЕСТИЦИОННЫХ ПРОДУКТОВ</w:t>
      </w:r>
      <w:r w:rsidRPr="00E63755">
        <w:rPr>
          <w:rFonts w:cs="Arial"/>
          <w:b/>
          <w:sz w:val="22"/>
          <w:szCs w:val="22"/>
        </w:rPr>
        <w:t xml:space="preserve"> </w:t>
      </w:r>
      <w:r w:rsidR="008A111A" w:rsidRPr="00E63755">
        <w:rPr>
          <w:rFonts w:cs="Arial"/>
          <w:b/>
          <w:sz w:val="22"/>
          <w:szCs w:val="22"/>
        </w:rPr>
        <w:t>УК «АЛЬФА-КАПИТАЛ»</w:t>
      </w:r>
      <w:r w:rsidR="00637912" w:rsidRPr="00E63755">
        <w:rPr>
          <w:rFonts w:cs="Arial"/>
          <w:b/>
          <w:sz w:val="22"/>
          <w:szCs w:val="22"/>
        </w:rPr>
        <w:t xml:space="preserve"> </w:t>
      </w:r>
    </w:p>
    <w:p w:rsidR="007E55F7" w:rsidRPr="00E63755" w:rsidRDefault="007E55F7" w:rsidP="007E55F7">
      <w:pPr>
        <w:jc w:val="center"/>
        <w:rPr>
          <w:rFonts w:cs="Arial"/>
          <w:sz w:val="22"/>
          <w:szCs w:val="22"/>
        </w:rPr>
      </w:pPr>
    </w:p>
    <w:p w:rsidR="001552E2" w:rsidRPr="00E63755" w:rsidRDefault="001552E2" w:rsidP="007E55F7">
      <w:pPr>
        <w:jc w:val="center"/>
        <w:rPr>
          <w:rFonts w:cs="Arial"/>
          <w:sz w:val="22"/>
          <w:szCs w:val="22"/>
        </w:rPr>
      </w:pPr>
    </w:p>
    <w:p w:rsidR="007E55F7" w:rsidRPr="00EC173D" w:rsidRDefault="007E55F7" w:rsidP="007E55F7">
      <w:pPr>
        <w:jc w:val="center"/>
        <w:rPr>
          <w:rFonts w:cs="Arial"/>
          <w:sz w:val="22"/>
          <w:szCs w:val="22"/>
          <w:lang w:val="en-US"/>
        </w:rPr>
      </w:pPr>
      <w:r w:rsidRPr="00E63755">
        <w:rPr>
          <w:rFonts w:cs="Arial"/>
          <w:sz w:val="22"/>
          <w:szCs w:val="22"/>
        </w:rPr>
        <w:t xml:space="preserve">Версия </w:t>
      </w:r>
      <w:r w:rsidR="002644F8" w:rsidRPr="00E63755">
        <w:rPr>
          <w:rFonts w:cs="Arial"/>
          <w:sz w:val="22"/>
          <w:szCs w:val="22"/>
        </w:rPr>
        <w:t>1</w:t>
      </w:r>
      <w:r w:rsidR="007A5B72" w:rsidRPr="00E63755">
        <w:rPr>
          <w:rFonts w:cs="Arial"/>
          <w:sz w:val="22"/>
          <w:szCs w:val="22"/>
        </w:rPr>
        <w:t>.</w:t>
      </w:r>
      <w:r w:rsidR="00EC173D">
        <w:rPr>
          <w:rFonts w:cs="Arial"/>
          <w:sz w:val="22"/>
          <w:szCs w:val="22"/>
          <w:lang w:val="en-US"/>
        </w:rPr>
        <w:t>3</w:t>
      </w: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p>
    <w:p w:rsidR="007E55F7" w:rsidRPr="00E63755" w:rsidRDefault="007E55F7" w:rsidP="007E55F7">
      <w:pPr>
        <w:jc w:val="center"/>
        <w:rPr>
          <w:rFonts w:cs="Arial"/>
          <w:sz w:val="22"/>
          <w:szCs w:val="22"/>
        </w:rPr>
      </w:pPr>
      <w:r w:rsidRPr="00E63755">
        <w:rPr>
          <w:rFonts w:cs="Arial"/>
          <w:sz w:val="22"/>
          <w:szCs w:val="22"/>
        </w:rPr>
        <w:t>Москва</w:t>
      </w:r>
    </w:p>
    <w:p w:rsidR="00A8303F" w:rsidRPr="00E63755" w:rsidRDefault="00D86D3B" w:rsidP="007E55F7">
      <w:pPr>
        <w:jc w:val="center"/>
        <w:rPr>
          <w:rFonts w:cs="Arial"/>
          <w:sz w:val="22"/>
          <w:szCs w:val="22"/>
          <w:lang w:val="en-US"/>
        </w:rPr>
      </w:pPr>
      <w:r w:rsidRPr="00E63755">
        <w:rPr>
          <w:rFonts w:cs="Arial"/>
          <w:sz w:val="22"/>
          <w:szCs w:val="22"/>
        </w:rPr>
        <w:t>20</w:t>
      </w:r>
      <w:r w:rsidR="003E04B7" w:rsidRPr="00E63755">
        <w:rPr>
          <w:rFonts w:cs="Arial"/>
          <w:sz w:val="22"/>
          <w:szCs w:val="22"/>
          <w:lang w:val="en-US"/>
        </w:rPr>
        <w:t>2</w:t>
      </w:r>
      <w:r w:rsidR="00EC173D">
        <w:rPr>
          <w:rFonts w:cs="Arial"/>
          <w:sz w:val="22"/>
          <w:szCs w:val="22"/>
          <w:lang w:val="en-US"/>
        </w:rPr>
        <w:t>5</w:t>
      </w:r>
    </w:p>
    <w:p w:rsidR="00A8303F" w:rsidRPr="00E63755" w:rsidRDefault="00A8303F">
      <w:pPr>
        <w:spacing w:after="160" w:line="259" w:lineRule="auto"/>
        <w:rPr>
          <w:rFonts w:cs="Arial"/>
          <w:sz w:val="22"/>
          <w:szCs w:val="22"/>
          <w:lang w:val="en-US"/>
        </w:rPr>
      </w:pPr>
      <w:r w:rsidRPr="00E63755">
        <w:rPr>
          <w:rFonts w:cs="Arial"/>
          <w:sz w:val="22"/>
          <w:szCs w:val="22"/>
          <w:lang w:val="en-US"/>
        </w:rPr>
        <w:br w:type="page"/>
      </w:r>
    </w:p>
    <w:p w:rsidR="00FE629A" w:rsidRPr="00E63755" w:rsidRDefault="00FE629A" w:rsidP="00FE629A">
      <w:pPr>
        <w:spacing w:before="240" w:after="240"/>
        <w:ind w:left="357"/>
        <w:jc w:val="center"/>
        <w:rPr>
          <w:rFonts w:cs="Arial"/>
          <w:b/>
        </w:rPr>
      </w:pPr>
    </w:p>
    <w:p w:rsidR="007E55F7" w:rsidRPr="00E63755" w:rsidRDefault="007E55F7" w:rsidP="007E55F7">
      <w:pPr>
        <w:pStyle w:val="a7"/>
        <w:spacing w:before="120" w:after="240" w:line="240" w:lineRule="auto"/>
        <w:ind w:left="0"/>
        <w:contextualSpacing w:val="0"/>
        <w:rPr>
          <w:rFonts w:ascii="Arial" w:hAnsi="Arial" w:cs="Arial"/>
          <w:b/>
        </w:rPr>
      </w:pPr>
      <w:r w:rsidRPr="00E63755">
        <w:rPr>
          <w:rFonts w:ascii="Arial" w:hAnsi="Arial" w:cs="Arial"/>
          <w:b/>
        </w:rPr>
        <w:t>ОГЛАВЛЕНИЕ</w:t>
      </w:r>
    </w:p>
    <w:p w:rsidR="001F2461" w:rsidRDefault="007E55F7">
      <w:pPr>
        <w:pStyle w:val="11"/>
        <w:tabs>
          <w:tab w:val="left" w:pos="440"/>
          <w:tab w:val="right" w:leader="dot" w:pos="9911"/>
        </w:tabs>
        <w:rPr>
          <w:rFonts w:asciiTheme="minorHAnsi" w:eastAsiaTheme="minorEastAsia" w:hAnsiTheme="minorHAnsi" w:cstheme="minorBidi"/>
          <w:noProof/>
          <w:sz w:val="22"/>
          <w:szCs w:val="22"/>
        </w:rPr>
      </w:pPr>
      <w:r w:rsidRPr="00E63755">
        <w:rPr>
          <w:rFonts w:cs="Arial"/>
          <w:sz w:val="22"/>
          <w:szCs w:val="22"/>
        </w:rPr>
        <w:fldChar w:fldCharType="begin"/>
      </w:r>
      <w:r w:rsidRPr="00E63755">
        <w:rPr>
          <w:rFonts w:cs="Arial"/>
          <w:sz w:val="22"/>
          <w:szCs w:val="22"/>
        </w:rPr>
        <w:instrText xml:space="preserve"> TOC \o "1-3" \h \z \u </w:instrText>
      </w:r>
      <w:r w:rsidRPr="00E63755">
        <w:rPr>
          <w:rFonts w:cs="Arial"/>
          <w:sz w:val="22"/>
          <w:szCs w:val="22"/>
        </w:rPr>
        <w:fldChar w:fldCharType="separate"/>
      </w:r>
      <w:hyperlink w:anchor="_Toc162520244" w:history="1">
        <w:r w:rsidR="001F2461" w:rsidRPr="00F86AE7">
          <w:rPr>
            <w:rStyle w:val="a8"/>
            <w:rFonts w:cs="Arial"/>
            <w:noProof/>
          </w:rPr>
          <w:t>1.</w:t>
        </w:r>
        <w:r w:rsidR="001F2461">
          <w:rPr>
            <w:rFonts w:asciiTheme="minorHAnsi" w:eastAsiaTheme="minorEastAsia" w:hAnsiTheme="minorHAnsi" w:cstheme="minorBidi"/>
            <w:noProof/>
            <w:sz w:val="22"/>
            <w:szCs w:val="22"/>
          </w:rPr>
          <w:tab/>
        </w:r>
        <w:r w:rsidR="001F2461" w:rsidRPr="00F86AE7">
          <w:rPr>
            <w:rStyle w:val="a8"/>
            <w:rFonts w:cs="Arial"/>
            <w:noProof/>
          </w:rPr>
          <w:t>ТЕРМИНЫ И ОПРЕДЕЛЕНИЯ</w:t>
        </w:r>
        <w:r w:rsidR="001F2461">
          <w:rPr>
            <w:noProof/>
            <w:webHidden/>
          </w:rPr>
          <w:tab/>
        </w:r>
        <w:r w:rsidR="001F2461">
          <w:rPr>
            <w:noProof/>
            <w:webHidden/>
          </w:rPr>
          <w:fldChar w:fldCharType="begin"/>
        </w:r>
        <w:r w:rsidR="001F2461">
          <w:rPr>
            <w:noProof/>
            <w:webHidden/>
          </w:rPr>
          <w:instrText xml:space="preserve"> PAGEREF _Toc162520244 \h </w:instrText>
        </w:r>
        <w:r w:rsidR="001F2461">
          <w:rPr>
            <w:noProof/>
            <w:webHidden/>
          </w:rPr>
        </w:r>
        <w:r w:rsidR="001F2461">
          <w:rPr>
            <w:noProof/>
            <w:webHidden/>
          </w:rPr>
          <w:fldChar w:fldCharType="separate"/>
        </w:r>
        <w:r w:rsidR="00A5252B">
          <w:rPr>
            <w:noProof/>
            <w:webHidden/>
          </w:rPr>
          <w:t>3</w:t>
        </w:r>
        <w:r w:rsidR="001F2461">
          <w:rPr>
            <w:noProof/>
            <w:webHidden/>
          </w:rPr>
          <w:fldChar w:fldCharType="end"/>
        </w:r>
      </w:hyperlink>
    </w:p>
    <w:p w:rsidR="001F2461" w:rsidRDefault="00A5252B">
      <w:pPr>
        <w:pStyle w:val="11"/>
        <w:tabs>
          <w:tab w:val="left" w:pos="440"/>
          <w:tab w:val="right" w:leader="dot" w:pos="9911"/>
        </w:tabs>
        <w:rPr>
          <w:rFonts w:asciiTheme="minorHAnsi" w:eastAsiaTheme="minorEastAsia" w:hAnsiTheme="minorHAnsi" w:cstheme="minorBidi"/>
          <w:noProof/>
          <w:sz w:val="22"/>
          <w:szCs w:val="22"/>
        </w:rPr>
      </w:pPr>
      <w:hyperlink w:anchor="_Toc162520245" w:history="1">
        <w:r w:rsidR="001F2461" w:rsidRPr="00F86AE7">
          <w:rPr>
            <w:rStyle w:val="a8"/>
            <w:rFonts w:cs="Arial"/>
            <w:noProof/>
          </w:rPr>
          <w:t>2.</w:t>
        </w:r>
        <w:r w:rsidR="001F2461">
          <w:rPr>
            <w:rFonts w:asciiTheme="minorHAnsi" w:eastAsiaTheme="minorEastAsia" w:hAnsiTheme="minorHAnsi" w:cstheme="minorBidi"/>
            <w:noProof/>
            <w:sz w:val="22"/>
            <w:szCs w:val="22"/>
          </w:rPr>
          <w:tab/>
        </w:r>
        <w:r w:rsidR="001F2461" w:rsidRPr="00F86AE7">
          <w:rPr>
            <w:rStyle w:val="a8"/>
            <w:rFonts w:cs="Arial"/>
            <w:noProof/>
          </w:rPr>
          <w:t>ОБЩИЕ ПРИНЦИПЫ РАСЧЕТА БУДУЩЕЙ ДОХОДНОСТИ</w:t>
        </w:r>
        <w:r w:rsidR="001F2461">
          <w:rPr>
            <w:noProof/>
            <w:webHidden/>
          </w:rPr>
          <w:tab/>
        </w:r>
        <w:r w:rsidR="001F2461">
          <w:rPr>
            <w:noProof/>
            <w:webHidden/>
          </w:rPr>
          <w:fldChar w:fldCharType="begin"/>
        </w:r>
        <w:r w:rsidR="001F2461">
          <w:rPr>
            <w:noProof/>
            <w:webHidden/>
          </w:rPr>
          <w:instrText xml:space="preserve"> PAGEREF _Toc162520245 \h </w:instrText>
        </w:r>
        <w:r w:rsidR="001F2461">
          <w:rPr>
            <w:noProof/>
            <w:webHidden/>
          </w:rPr>
        </w:r>
        <w:r w:rsidR="001F2461">
          <w:rPr>
            <w:noProof/>
            <w:webHidden/>
          </w:rPr>
          <w:fldChar w:fldCharType="separate"/>
        </w:r>
        <w:r>
          <w:rPr>
            <w:noProof/>
            <w:webHidden/>
          </w:rPr>
          <w:t>5</w:t>
        </w:r>
        <w:r w:rsidR="001F2461">
          <w:rPr>
            <w:noProof/>
            <w:webHidden/>
          </w:rPr>
          <w:fldChar w:fldCharType="end"/>
        </w:r>
      </w:hyperlink>
    </w:p>
    <w:p w:rsidR="001F2461" w:rsidRDefault="00A5252B">
      <w:pPr>
        <w:pStyle w:val="11"/>
        <w:tabs>
          <w:tab w:val="left" w:pos="440"/>
          <w:tab w:val="right" w:leader="dot" w:pos="9911"/>
        </w:tabs>
        <w:rPr>
          <w:rFonts w:asciiTheme="minorHAnsi" w:eastAsiaTheme="minorEastAsia" w:hAnsiTheme="minorHAnsi" w:cstheme="minorBidi"/>
          <w:noProof/>
          <w:sz w:val="22"/>
          <w:szCs w:val="22"/>
        </w:rPr>
      </w:pPr>
      <w:hyperlink w:anchor="_Toc162520246" w:history="1">
        <w:r w:rsidR="001F2461" w:rsidRPr="00F86AE7">
          <w:rPr>
            <w:rStyle w:val="a8"/>
            <w:rFonts w:cs="Arial"/>
            <w:noProof/>
          </w:rPr>
          <w:t>3.</w:t>
        </w:r>
        <w:r w:rsidR="001F2461">
          <w:rPr>
            <w:rFonts w:asciiTheme="minorHAnsi" w:eastAsiaTheme="minorEastAsia" w:hAnsiTheme="minorHAnsi" w:cstheme="minorBidi"/>
            <w:noProof/>
            <w:sz w:val="22"/>
            <w:szCs w:val="22"/>
          </w:rPr>
          <w:tab/>
        </w:r>
        <w:r w:rsidR="001F2461" w:rsidRPr="00F86AE7">
          <w:rPr>
            <w:rStyle w:val="a8"/>
            <w:rFonts w:cs="Arial"/>
            <w:noProof/>
          </w:rPr>
          <w:t>ОСНОВНЫЕ ПОКАЗАТЕЛИ И ИСТОЧНИКИ ДАННЫХ</w:t>
        </w:r>
        <w:r w:rsidR="001F2461">
          <w:rPr>
            <w:noProof/>
            <w:webHidden/>
          </w:rPr>
          <w:tab/>
        </w:r>
        <w:r w:rsidR="001F2461">
          <w:rPr>
            <w:noProof/>
            <w:webHidden/>
          </w:rPr>
          <w:fldChar w:fldCharType="begin"/>
        </w:r>
        <w:r w:rsidR="001F2461">
          <w:rPr>
            <w:noProof/>
            <w:webHidden/>
          </w:rPr>
          <w:instrText xml:space="preserve"> PAGEREF _Toc162520246 \h </w:instrText>
        </w:r>
        <w:r w:rsidR="001F2461">
          <w:rPr>
            <w:noProof/>
            <w:webHidden/>
          </w:rPr>
        </w:r>
        <w:r w:rsidR="001F2461">
          <w:rPr>
            <w:noProof/>
            <w:webHidden/>
          </w:rPr>
          <w:fldChar w:fldCharType="separate"/>
        </w:r>
        <w:r>
          <w:rPr>
            <w:noProof/>
            <w:webHidden/>
          </w:rPr>
          <w:t>6</w:t>
        </w:r>
        <w:r w:rsidR="001F2461">
          <w:rPr>
            <w:noProof/>
            <w:webHidden/>
          </w:rPr>
          <w:fldChar w:fldCharType="end"/>
        </w:r>
      </w:hyperlink>
    </w:p>
    <w:p w:rsidR="001F2461" w:rsidRDefault="00A5252B">
      <w:pPr>
        <w:pStyle w:val="11"/>
        <w:tabs>
          <w:tab w:val="left" w:pos="440"/>
          <w:tab w:val="right" w:leader="dot" w:pos="9911"/>
        </w:tabs>
        <w:rPr>
          <w:rFonts w:asciiTheme="minorHAnsi" w:eastAsiaTheme="minorEastAsia" w:hAnsiTheme="minorHAnsi" w:cstheme="minorBidi"/>
          <w:noProof/>
          <w:sz w:val="22"/>
          <w:szCs w:val="22"/>
        </w:rPr>
      </w:pPr>
      <w:hyperlink w:anchor="_Toc162520247" w:history="1">
        <w:r w:rsidR="001F2461" w:rsidRPr="00F86AE7">
          <w:rPr>
            <w:rStyle w:val="a8"/>
            <w:rFonts w:cs="Arial"/>
            <w:caps/>
            <w:noProof/>
          </w:rPr>
          <w:t>4.</w:t>
        </w:r>
        <w:r w:rsidR="001F2461">
          <w:rPr>
            <w:rFonts w:asciiTheme="minorHAnsi" w:eastAsiaTheme="minorEastAsia" w:hAnsiTheme="minorHAnsi" w:cstheme="minorBidi"/>
            <w:noProof/>
            <w:sz w:val="22"/>
            <w:szCs w:val="22"/>
          </w:rPr>
          <w:tab/>
        </w:r>
        <w:r w:rsidR="001F2461" w:rsidRPr="00F86AE7">
          <w:rPr>
            <w:rStyle w:val="a8"/>
            <w:rFonts w:cs="Arial"/>
            <w:noProof/>
          </w:rPr>
          <w:t>БУДУЩАЯ ДОХОДНОСТЬ ПОРТФЕЛЕЙ ЦЕННЫХ БУМАГ</w:t>
        </w:r>
        <w:r w:rsidR="001F2461">
          <w:rPr>
            <w:noProof/>
            <w:webHidden/>
          </w:rPr>
          <w:tab/>
        </w:r>
        <w:r w:rsidR="001F2461">
          <w:rPr>
            <w:noProof/>
            <w:webHidden/>
          </w:rPr>
          <w:fldChar w:fldCharType="begin"/>
        </w:r>
        <w:r w:rsidR="001F2461">
          <w:rPr>
            <w:noProof/>
            <w:webHidden/>
          </w:rPr>
          <w:instrText xml:space="preserve"> PAGEREF _Toc162520247 \h </w:instrText>
        </w:r>
        <w:r w:rsidR="001F2461">
          <w:rPr>
            <w:noProof/>
            <w:webHidden/>
          </w:rPr>
        </w:r>
        <w:r w:rsidR="001F2461">
          <w:rPr>
            <w:noProof/>
            <w:webHidden/>
          </w:rPr>
          <w:fldChar w:fldCharType="separate"/>
        </w:r>
        <w:r>
          <w:rPr>
            <w:noProof/>
            <w:webHidden/>
          </w:rPr>
          <w:t>13</w:t>
        </w:r>
        <w:r w:rsidR="001F2461">
          <w:rPr>
            <w:noProof/>
            <w:webHidden/>
          </w:rPr>
          <w:fldChar w:fldCharType="end"/>
        </w:r>
      </w:hyperlink>
    </w:p>
    <w:p w:rsidR="001F2461" w:rsidRDefault="00A5252B">
      <w:pPr>
        <w:pStyle w:val="11"/>
        <w:tabs>
          <w:tab w:val="left" w:pos="660"/>
          <w:tab w:val="right" w:leader="dot" w:pos="9911"/>
        </w:tabs>
        <w:rPr>
          <w:rFonts w:asciiTheme="minorHAnsi" w:eastAsiaTheme="minorEastAsia" w:hAnsiTheme="minorHAnsi" w:cstheme="minorBidi"/>
          <w:noProof/>
          <w:sz w:val="22"/>
          <w:szCs w:val="22"/>
        </w:rPr>
      </w:pPr>
      <w:hyperlink w:anchor="_Toc162520248" w:history="1">
        <w:r w:rsidR="001F2461" w:rsidRPr="00F86AE7">
          <w:rPr>
            <w:rStyle w:val="a8"/>
            <w:rFonts w:cs="Arial"/>
            <w:noProof/>
          </w:rPr>
          <w:t>4.1.</w:t>
        </w:r>
        <w:r w:rsidR="001F2461">
          <w:rPr>
            <w:rFonts w:asciiTheme="minorHAnsi" w:eastAsiaTheme="minorEastAsia" w:hAnsiTheme="minorHAnsi" w:cstheme="minorBidi"/>
            <w:noProof/>
            <w:sz w:val="22"/>
            <w:szCs w:val="22"/>
          </w:rPr>
          <w:tab/>
        </w:r>
        <w:r w:rsidR="001F2461" w:rsidRPr="00F86AE7">
          <w:rPr>
            <w:rStyle w:val="a8"/>
            <w:rFonts w:cs="Arial"/>
            <w:noProof/>
          </w:rPr>
          <w:t>Инструменты денежного рынка</w:t>
        </w:r>
        <w:r w:rsidR="001F2461">
          <w:rPr>
            <w:noProof/>
            <w:webHidden/>
          </w:rPr>
          <w:tab/>
        </w:r>
        <w:r w:rsidR="001F2461">
          <w:rPr>
            <w:noProof/>
            <w:webHidden/>
          </w:rPr>
          <w:fldChar w:fldCharType="begin"/>
        </w:r>
        <w:r w:rsidR="001F2461">
          <w:rPr>
            <w:noProof/>
            <w:webHidden/>
          </w:rPr>
          <w:instrText xml:space="preserve"> PAGEREF _Toc162520248 \h </w:instrText>
        </w:r>
        <w:r w:rsidR="001F2461">
          <w:rPr>
            <w:noProof/>
            <w:webHidden/>
          </w:rPr>
        </w:r>
        <w:r w:rsidR="001F2461">
          <w:rPr>
            <w:noProof/>
            <w:webHidden/>
          </w:rPr>
          <w:fldChar w:fldCharType="separate"/>
        </w:r>
        <w:r>
          <w:rPr>
            <w:noProof/>
            <w:webHidden/>
          </w:rPr>
          <w:t>13</w:t>
        </w:r>
        <w:r w:rsidR="001F2461">
          <w:rPr>
            <w:noProof/>
            <w:webHidden/>
          </w:rPr>
          <w:fldChar w:fldCharType="end"/>
        </w:r>
      </w:hyperlink>
    </w:p>
    <w:p w:rsidR="001F2461" w:rsidRDefault="00A5252B">
      <w:pPr>
        <w:pStyle w:val="11"/>
        <w:tabs>
          <w:tab w:val="left" w:pos="660"/>
          <w:tab w:val="right" w:leader="dot" w:pos="9911"/>
        </w:tabs>
        <w:rPr>
          <w:rFonts w:asciiTheme="minorHAnsi" w:eastAsiaTheme="minorEastAsia" w:hAnsiTheme="minorHAnsi" w:cstheme="minorBidi"/>
          <w:noProof/>
          <w:sz w:val="22"/>
          <w:szCs w:val="22"/>
        </w:rPr>
      </w:pPr>
      <w:hyperlink w:anchor="_Toc162520249" w:history="1">
        <w:r w:rsidR="001F2461" w:rsidRPr="00F86AE7">
          <w:rPr>
            <w:rStyle w:val="a8"/>
            <w:rFonts w:cs="Arial"/>
            <w:noProof/>
          </w:rPr>
          <w:t>4.2.</w:t>
        </w:r>
        <w:r w:rsidR="001F2461">
          <w:rPr>
            <w:rFonts w:asciiTheme="minorHAnsi" w:eastAsiaTheme="minorEastAsia" w:hAnsiTheme="minorHAnsi" w:cstheme="minorBidi"/>
            <w:noProof/>
            <w:sz w:val="22"/>
            <w:szCs w:val="22"/>
          </w:rPr>
          <w:tab/>
        </w:r>
        <w:r w:rsidR="001F2461" w:rsidRPr="00F86AE7">
          <w:rPr>
            <w:rStyle w:val="a8"/>
            <w:rFonts w:cs="Arial"/>
            <w:noProof/>
          </w:rPr>
          <w:t>Индексы облигаций</w:t>
        </w:r>
        <w:r w:rsidR="001F2461">
          <w:rPr>
            <w:noProof/>
            <w:webHidden/>
          </w:rPr>
          <w:tab/>
        </w:r>
        <w:r w:rsidR="001F2461">
          <w:rPr>
            <w:noProof/>
            <w:webHidden/>
          </w:rPr>
          <w:fldChar w:fldCharType="begin"/>
        </w:r>
        <w:r w:rsidR="001F2461">
          <w:rPr>
            <w:noProof/>
            <w:webHidden/>
          </w:rPr>
          <w:instrText xml:space="preserve"> PAGEREF _Toc162520249 \h </w:instrText>
        </w:r>
        <w:r w:rsidR="001F2461">
          <w:rPr>
            <w:noProof/>
            <w:webHidden/>
          </w:rPr>
        </w:r>
        <w:r w:rsidR="001F2461">
          <w:rPr>
            <w:noProof/>
            <w:webHidden/>
          </w:rPr>
          <w:fldChar w:fldCharType="separate"/>
        </w:r>
        <w:r>
          <w:rPr>
            <w:noProof/>
            <w:webHidden/>
          </w:rPr>
          <w:t>13</w:t>
        </w:r>
        <w:r w:rsidR="001F2461">
          <w:rPr>
            <w:noProof/>
            <w:webHidden/>
          </w:rPr>
          <w:fldChar w:fldCharType="end"/>
        </w:r>
      </w:hyperlink>
    </w:p>
    <w:p w:rsidR="001F2461" w:rsidRDefault="00A5252B">
      <w:pPr>
        <w:pStyle w:val="11"/>
        <w:tabs>
          <w:tab w:val="left" w:pos="660"/>
          <w:tab w:val="right" w:leader="dot" w:pos="9911"/>
        </w:tabs>
        <w:rPr>
          <w:rFonts w:asciiTheme="minorHAnsi" w:eastAsiaTheme="minorEastAsia" w:hAnsiTheme="minorHAnsi" w:cstheme="minorBidi"/>
          <w:noProof/>
          <w:sz w:val="22"/>
          <w:szCs w:val="22"/>
        </w:rPr>
      </w:pPr>
      <w:hyperlink w:anchor="_Toc162520250" w:history="1">
        <w:r w:rsidR="001F2461" w:rsidRPr="00F86AE7">
          <w:rPr>
            <w:rStyle w:val="a8"/>
            <w:rFonts w:cs="Arial"/>
            <w:noProof/>
          </w:rPr>
          <w:t>4.3.</w:t>
        </w:r>
        <w:r w:rsidR="001F2461">
          <w:rPr>
            <w:rFonts w:asciiTheme="minorHAnsi" w:eastAsiaTheme="minorEastAsia" w:hAnsiTheme="minorHAnsi" w:cstheme="minorBidi"/>
            <w:noProof/>
            <w:sz w:val="22"/>
            <w:szCs w:val="22"/>
          </w:rPr>
          <w:tab/>
        </w:r>
        <w:r w:rsidR="001F2461" w:rsidRPr="00F86AE7">
          <w:rPr>
            <w:rStyle w:val="a8"/>
            <w:rFonts w:cs="Arial"/>
            <w:noProof/>
          </w:rPr>
          <w:t>Пассивные портфели облигаций</w:t>
        </w:r>
        <w:r w:rsidR="001F2461">
          <w:rPr>
            <w:noProof/>
            <w:webHidden/>
          </w:rPr>
          <w:tab/>
        </w:r>
        <w:r w:rsidR="001F2461">
          <w:rPr>
            <w:noProof/>
            <w:webHidden/>
          </w:rPr>
          <w:fldChar w:fldCharType="begin"/>
        </w:r>
        <w:r w:rsidR="001F2461">
          <w:rPr>
            <w:noProof/>
            <w:webHidden/>
          </w:rPr>
          <w:instrText xml:space="preserve"> PAGEREF _Toc162520250 \h </w:instrText>
        </w:r>
        <w:r w:rsidR="001F2461">
          <w:rPr>
            <w:noProof/>
            <w:webHidden/>
          </w:rPr>
        </w:r>
        <w:r w:rsidR="001F2461">
          <w:rPr>
            <w:noProof/>
            <w:webHidden/>
          </w:rPr>
          <w:fldChar w:fldCharType="separate"/>
        </w:r>
        <w:r>
          <w:rPr>
            <w:noProof/>
            <w:webHidden/>
          </w:rPr>
          <w:t>14</w:t>
        </w:r>
        <w:r w:rsidR="001F2461">
          <w:rPr>
            <w:noProof/>
            <w:webHidden/>
          </w:rPr>
          <w:fldChar w:fldCharType="end"/>
        </w:r>
      </w:hyperlink>
    </w:p>
    <w:p w:rsidR="001F2461" w:rsidRDefault="00A5252B">
      <w:pPr>
        <w:pStyle w:val="11"/>
        <w:tabs>
          <w:tab w:val="left" w:pos="660"/>
          <w:tab w:val="right" w:leader="dot" w:pos="9911"/>
        </w:tabs>
        <w:rPr>
          <w:rFonts w:asciiTheme="minorHAnsi" w:eastAsiaTheme="minorEastAsia" w:hAnsiTheme="minorHAnsi" w:cstheme="minorBidi"/>
          <w:noProof/>
          <w:sz w:val="22"/>
          <w:szCs w:val="22"/>
        </w:rPr>
      </w:pPr>
      <w:hyperlink w:anchor="_Toc162520251" w:history="1">
        <w:r w:rsidR="001F2461" w:rsidRPr="00F86AE7">
          <w:rPr>
            <w:rStyle w:val="a8"/>
            <w:rFonts w:cs="Arial"/>
            <w:noProof/>
          </w:rPr>
          <w:t>4.4.</w:t>
        </w:r>
        <w:r w:rsidR="001F2461">
          <w:rPr>
            <w:rFonts w:asciiTheme="minorHAnsi" w:eastAsiaTheme="minorEastAsia" w:hAnsiTheme="minorHAnsi" w:cstheme="minorBidi"/>
            <w:noProof/>
            <w:sz w:val="22"/>
            <w:szCs w:val="22"/>
          </w:rPr>
          <w:tab/>
        </w:r>
        <w:r w:rsidR="001F2461" w:rsidRPr="00F86AE7">
          <w:rPr>
            <w:rStyle w:val="a8"/>
            <w:rFonts w:cs="Arial"/>
            <w:noProof/>
          </w:rPr>
          <w:t>Индексы акций</w:t>
        </w:r>
        <w:r w:rsidR="001F2461">
          <w:rPr>
            <w:noProof/>
            <w:webHidden/>
          </w:rPr>
          <w:tab/>
        </w:r>
        <w:r w:rsidR="001F2461">
          <w:rPr>
            <w:noProof/>
            <w:webHidden/>
          </w:rPr>
          <w:fldChar w:fldCharType="begin"/>
        </w:r>
        <w:r w:rsidR="001F2461">
          <w:rPr>
            <w:noProof/>
            <w:webHidden/>
          </w:rPr>
          <w:instrText xml:space="preserve"> PAGEREF _Toc162520251 \h </w:instrText>
        </w:r>
        <w:r w:rsidR="001F2461">
          <w:rPr>
            <w:noProof/>
            <w:webHidden/>
          </w:rPr>
        </w:r>
        <w:r w:rsidR="001F2461">
          <w:rPr>
            <w:noProof/>
            <w:webHidden/>
          </w:rPr>
          <w:fldChar w:fldCharType="separate"/>
        </w:r>
        <w:r>
          <w:rPr>
            <w:noProof/>
            <w:webHidden/>
          </w:rPr>
          <w:t>15</w:t>
        </w:r>
        <w:r w:rsidR="001F2461">
          <w:rPr>
            <w:noProof/>
            <w:webHidden/>
          </w:rPr>
          <w:fldChar w:fldCharType="end"/>
        </w:r>
      </w:hyperlink>
    </w:p>
    <w:p w:rsidR="001F2461" w:rsidRDefault="00A5252B">
      <w:pPr>
        <w:pStyle w:val="11"/>
        <w:tabs>
          <w:tab w:val="left" w:pos="660"/>
          <w:tab w:val="right" w:leader="dot" w:pos="9911"/>
        </w:tabs>
        <w:rPr>
          <w:rFonts w:asciiTheme="minorHAnsi" w:eastAsiaTheme="minorEastAsia" w:hAnsiTheme="minorHAnsi" w:cstheme="minorBidi"/>
          <w:noProof/>
          <w:sz w:val="22"/>
          <w:szCs w:val="22"/>
        </w:rPr>
      </w:pPr>
      <w:hyperlink w:anchor="_Toc162520252" w:history="1">
        <w:r w:rsidR="001F2461" w:rsidRPr="00F86AE7">
          <w:rPr>
            <w:rStyle w:val="a8"/>
            <w:rFonts w:cs="Arial"/>
            <w:noProof/>
          </w:rPr>
          <w:t>4.5.</w:t>
        </w:r>
        <w:r w:rsidR="001F2461">
          <w:rPr>
            <w:rFonts w:asciiTheme="minorHAnsi" w:eastAsiaTheme="minorEastAsia" w:hAnsiTheme="minorHAnsi" w:cstheme="minorBidi"/>
            <w:noProof/>
            <w:sz w:val="22"/>
            <w:szCs w:val="22"/>
          </w:rPr>
          <w:tab/>
        </w:r>
        <w:r w:rsidR="001F2461" w:rsidRPr="00F86AE7">
          <w:rPr>
            <w:rStyle w:val="a8"/>
            <w:rFonts w:cs="Arial"/>
            <w:noProof/>
          </w:rPr>
          <w:t>Индивидуальный портфель акций</w:t>
        </w:r>
        <w:r w:rsidR="001F2461">
          <w:rPr>
            <w:noProof/>
            <w:webHidden/>
          </w:rPr>
          <w:tab/>
        </w:r>
        <w:r w:rsidR="001F2461">
          <w:rPr>
            <w:noProof/>
            <w:webHidden/>
          </w:rPr>
          <w:fldChar w:fldCharType="begin"/>
        </w:r>
        <w:r w:rsidR="001F2461">
          <w:rPr>
            <w:noProof/>
            <w:webHidden/>
          </w:rPr>
          <w:instrText xml:space="preserve"> PAGEREF _Toc162520252 \h </w:instrText>
        </w:r>
        <w:r w:rsidR="001F2461">
          <w:rPr>
            <w:noProof/>
            <w:webHidden/>
          </w:rPr>
        </w:r>
        <w:r w:rsidR="001F2461">
          <w:rPr>
            <w:noProof/>
            <w:webHidden/>
          </w:rPr>
          <w:fldChar w:fldCharType="separate"/>
        </w:r>
        <w:r>
          <w:rPr>
            <w:noProof/>
            <w:webHidden/>
          </w:rPr>
          <w:t>16</w:t>
        </w:r>
        <w:r w:rsidR="001F2461">
          <w:rPr>
            <w:noProof/>
            <w:webHidden/>
          </w:rPr>
          <w:fldChar w:fldCharType="end"/>
        </w:r>
      </w:hyperlink>
    </w:p>
    <w:p w:rsidR="001F2461" w:rsidRDefault="00A5252B">
      <w:pPr>
        <w:pStyle w:val="11"/>
        <w:tabs>
          <w:tab w:val="left" w:pos="660"/>
          <w:tab w:val="right" w:leader="dot" w:pos="9911"/>
        </w:tabs>
        <w:rPr>
          <w:rFonts w:asciiTheme="minorHAnsi" w:eastAsiaTheme="minorEastAsia" w:hAnsiTheme="minorHAnsi" w:cstheme="minorBidi"/>
          <w:noProof/>
          <w:sz w:val="22"/>
          <w:szCs w:val="22"/>
        </w:rPr>
      </w:pPr>
      <w:hyperlink w:anchor="_Toc162520253" w:history="1">
        <w:r w:rsidR="001F2461" w:rsidRPr="00F86AE7">
          <w:rPr>
            <w:rStyle w:val="a8"/>
            <w:rFonts w:cs="Arial"/>
            <w:noProof/>
          </w:rPr>
          <w:t>4.6.</w:t>
        </w:r>
        <w:r w:rsidR="001F2461">
          <w:rPr>
            <w:rFonts w:asciiTheme="minorHAnsi" w:eastAsiaTheme="minorEastAsia" w:hAnsiTheme="minorHAnsi" w:cstheme="minorBidi"/>
            <w:noProof/>
            <w:sz w:val="22"/>
            <w:szCs w:val="22"/>
          </w:rPr>
          <w:tab/>
        </w:r>
        <w:r w:rsidR="001F2461" w:rsidRPr="00F86AE7">
          <w:rPr>
            <w:rStyle w:val="a8"/>
            <w:rFonts w:cs="Arial"/>
            <w:noProof/>
          </w:rPr>
          <w:t>Индексы сырьевых товаров</w:t>
        </w:r>
        <w:r w:rsidR="001F2461">
          <w:rPr>
            <w:noProof/>
            <w:webHidden/>
          </w:rPr>
          <w:tab/>
        </w:r>
        <w:r w:rsidR="001F2461">
          <w:rPr>
            <w:noProof/>
            <w:webHidden/>
          </w:rPr>
          <w:fldChar w:fldCharType="begin"/>
        </w:r>
        <w:r w:rsidR="001F2461">
          <w:rPr>
            <w:noProof/>
            <w:webHidden/>
          </w:rPr>
          <w:instrText xml:space="preserve"> PAGEREF _Toc162520253 \h </w:instrText>
        </w:r>
        <w:r w:rsidR="001F2461">
          <w:rPr>
            <w:noProof/>
            <w:webHidden/>
          </w:rPr>
        </w:r>
        <w:r w:rsidR="001F2461">
          <w:rPr>
            <w:noProof/>
            <w:webHidden/>
          </w:rPr>
          <w:fldChar w:fldCharType="separate"/>
        </w:r>
        <w:r>
          <w:rPr>
            <w:noProof/>
            <w:webHidden/>
          </w:rPr>
          <w:t>16</w:t>
        </w:r>
        <w:r w:rsidR="001F2461">
          <w:rPr>
            <w:noProof/>
            <w:webHidden/>
          </w:rPr>
          <w:fldChar w:fldCharType="end"/>
        </w:r>
      </w:hyperlink>
    </w:p>
    <w:p w:rsidR="001F2461" w:rsidRDefault="00A5252B">
      <w:pPr>
        <w:pStyle w:val="11"/>
        <w:tabs>
          <w:tab w:val="left" w:pos="660"/>
          <w:tab w:val="right" w:leader="dot" w:pos="9911"/>
        </w:tabs>
        <w:rPr>
          <w:rFonts w:asciiTheme="minorHAnsi" w:eastAsiaTheme="minorEastAsia" w:hAnsiTheme="minorHAnsi" w:cstheme="minorBidi"/>
          <w:noProof/>
          <w:sz w:val="22"/>
          <w:szCs w:val="22"/>
        </w:rPr>
      </w:pPr>
      <w:hyperlink w:anchor="_Toc162520254" w:history="1">
        <w:r w:rsidR="001F2461" w:rsidRPr="00F86AE7">
          <w:rPr>
            <w:rStyle w:val="a8"/>
            <w:rFonts w:cs="Arial"/>
            <w:noProof/>
          </w:rPr>
          <w:t>4.7.</w:t>
        </w:r>
        <w:r w:rsidR="001F2461">
          <w:rPr>
            <w:rFonts w:asciiTheme="minorHAnsi" w:eastAsiaTheme="minorEastAsia" w:hAnsiTheme="minorHAnsi" w:cstheme="minorBidi"/>
            <w:noProof/>
            <w:sz w:val="22"/>
            <w:szCs w:val="22"/>
          </w:rPr>
          <w:tab/>
        </w:r>
        <w:r w:rsidR="001F2461" w:rsidRPr="00F86AE7">
          <w:rPr>
            <w:rStyle w:val="a8"/>
            <w:rFonts w:cs="Arial"/>
            <w:noProof/>
          </w:rPr>
          <w:t>«Альфа» ПИФов и активно управляемых стратегий ДУ</w:t>
        </w:r>
        <w:r w:rsidR="001F2461">
          <w:rPr>
            <w:noProof/>
            <w:webHidden/>
          </w:rPr>
          <w:tab/>
        </w:r>
        <w:r w:rsidR="001F2461">
          <w:rPr>
            <w:noProof/>
            <w:webHidden/>
          </w:rPr>
          <w:fldChar w:fldCharType="begin"/>
        </w:r>
        <w:r w:rsidR="001F2461">
          <w:rPr>
            <w:noProof/>
            <w:webHidden/>
          </w:rPr>
          <w:instrText xml:space="preserve"> PAGEREF _Toc162520254 \h </w:instrText>
        </w:r>
        <w:r w:rsidR="001F2461">
          <w:rPr>
            <w:noProof/>
            <w:webHidden/>
          </w:rPr>
        </w:r>
        <w:r w:rsidR="001F2461">
          <w:rPr>
            <w:noProof/>
            <w:webHidden/>
          </w:rPr>
          <w:fldChar w:fldCharType="separate"/>
        </w:r>
        <w:r>
          <w:rPr>
            <w:noProof/>
            <w:webHidden/>
          </w:rPr>
          <w:t>16</w:t>
        </w:r>
        <w:r w:rsidR="001F2461">
          <w:rPr>
            <w:noProof/>
            <w:webHidden/>
          </w:rPr>
          <w:fldChar w:fldCharType="end"/>
        </w:r>
      </w:hyperlink>
    </w:p>
    <w:p w:rsidR="001F2461" w:rsidRDefault="00A5252B">
      <w:pPr>
        <w:pStyle w:val="11"/>
        <w:tabs>
          <w:tab w:val="left" w:pos="440"/>
          <w:tab w:val="right" w:leader="dot" w:pos="9911"/>
        </w:tabs>
        <w:rPr>
          <w:rFonts w:asciiTheme="minorHAnsi" w:eastAsiaTheme="minorEastAsia" w:hAnsiTheme="minorHAnsi" w:cstheme="minorBidi"/>
          <w:noProof/>
          <w:sz w:val="22"/>
          <w:szCs w:val="22"/>
        </w:rPr>
      </w:pPr>
      <w:hyperlink w:anchor="_Toc162520255" w:history="1">
        <w:r w:rsidR="001F2461" w:rsidRPr="00F86AE7">
          <w:rPr>
            <w:rStyle w:val="a8"/>
            <w:rFonts w:cs="Arial"/>
            <w:noProof/>
          </w:rPr>
          <w:t>5.</w:t>
        </w:r>
        <w:r w:rsidR="001F2461">
          <w:rPr>
            <w:rFonts w:asciiTheme="minorHAnsi" w:eastAsiaTheme="minorEastAsia" w:hAnsiTheme="minorHAnsi" w:cstheme="minorBidi"/>
            <w:noProof/>
            <w:sz w:val="22"/>
            <w:szCs w:val="22"/>
          </w:rPr>
          <w:tab/>
        </w:r>
        <w:r w:rsidR="001F2461" w:rsidRPr="00F86AE7">
          <w:rPr>
            <w:rStyle w:val="a8"/>
            <w:rFonts w:cs="Arial"/>
            <w:noProof/>
          </w:rPr>
          <w:t>РАСЧЕТ ВЕРОЯТНОСТИ ДОСТИЖЕНИЯ БУДУЩЕЙ ДОХОДНОСТИ</w:t>
        </w:r>
        <w:r w:rsidR="001F2461">
          <w:rPr>
            <w:noProof/>
            <w:webHidden/>
          </w:rPr>
          <w:tab/>
        </w:r>
        <w:r w:rsidR="001F2461">
          <w:rPr>
            <w:noProof/>
            <w:webHidden/>
          </w:rPr>
          <w:fldChar w:fldCharType="begin"/>
        </w:r>
        <w:r w:rsidR="001F2461">
          <w:rPr>
            <w:noProof/>
            <w:webHidden/>
          </w:rPr>
          <w:instrText xml:space="preserve"> PAGEREF _Toc162520255 \h </w:instrText>
        </w:r>
        <w:r w:rsidR="001F2461">
          <w:rPr>
            <w:noProof/>
            <w:webHidden/>
          </w:rPr>
        </w:r>
        <w:r w:rsidR="001F2461">
          <w:rPr>
            <w:noProof/>
            <w:webHidden/>
          </w:rPr>
          <w:fldChar w:fldCharType="separate"/>
        </w:r>
        <w:r>
          <w:rPr>
            <w:noProof/>
            <w:webHidden/>
          </w:rPr>
          <w:t>18</w:t>
        </w:r>
        <w:r w:rsidR="001F2461">
          <w:rPr>
            <w:noProof/>
            <w:webHidden/>
          </w:rPr>
          <w:fldChar w:fldCharType="end"/>
        </w:r>
      </w:hyperlink>
    </w:p>
    <w:p w:rsidR="001F2461" w:rsidRDefault="00A5252B">
      <w:pPr>
        <w:pStyle w:val="11"/>
        <w:tabs>
          <w:tab w:val="left" w:pos="440"/>
          <w:tab w:val="right" w:leader="dot" w:pos="9911"/>
        </w:tabs>
        <w:rPr>
          <w:rFonts w:asciiTheme="minorHAnsi" w:eastAsiaTheme="minorEastAsia" w:hAnsiTheme="minorHAnsi" w:cstheme="minorBidi"/>
          <w:noProof/>
          <w:sz w:val="22"/>
          <w:szCs w:val="22"/>
        </w:rPr>
      </w:pPr>
      <w:hyperlink w:anchor="_Toc162520256" w:history="1">
        <w:r w:rsidR="001F2461" w:rsidRPr="00F86AE7">
          <w:rPr>
            <w:rStyle w:val="a8"/>
            <w:rFonts w:cs="Arial"/>
            <w:caps/>
            <w:noProof/>
          </w:rPr>
          <w:t>6.</w:t>
        </w:r>
        <w:r w:rsidR="001F2461">
          <w:rPr>
            <w:rFonts w:asciiTheme="minorHAnsi" w:eastAsiaTheme="minorEastAsia" w:hAnsiTheme="minorHAnsi" w:cstheme="minorBidi"/>
            <w:noProof/>
            <w:sz w:val="22"/>
            <w:szCs w:val="22"/>
          </w:rPr>
          <w:tab/>
        </w:r>
        <w:r w:rsidR="001F2461" w:rsidRPr="00F86AE7">
          <w:rPr>
            <w:rStyle w:val="a8"/>
            <w:rFonts w:cs="Arial"/>
            <w:noProof/>
          </w:rPr>
          <w:t>РАСЧЕТ БУДУЩЕЙ ДОХОДНОСТИ СТРУКТУРНЫХ ПРОДУКТОВ И ВЕРОЯТНОСТИ ЕЕ ДОСТИЖЕНИЯ</w:t>
        </w:r>
        <w:r w:rsidR="001F2461">
          <w:rPr>
            <w:noProof/>
            <w:webHidden/>
          </w:rPr>
          <w:tab/>
        </w:r>
        <w:r w:rsidR="001F2461">
          <w:rPr>
            <w:noProof/>
            <w:webHidden/>
          </w:rPr>
          <w:fldChar w:fldCharType="begin"/>
        </w:r>
        <w:r w:rsidR="001F2461">
          <w:rPr>
            <w:noProof/>
            <w:webHidden/>
          </w:rPr>
          <w:instrText xml:space="preserve"> PAGEREF _Toc162520256 \h </w:instrText>
        </w:r>
        <w:r w:rsidR="001F2461">
          <w:rPr>
            <w:noProof/>
            <w:webHidden/>
          </w:rPr>
        </w:r>
        <w:r w:rsidR="001F2461">
          <w:rPr>
            <w:noProof/>
            <w:webHidden/>
          </w:rPr>
          <w:fldChar w:fldCharType="separate"/>
        </w:r>
        <w:r>
          <w:rPr>
            <w:noProof/>
            <w:webHidden/>
          </w:rPr>
          <w:t>20</w:t>
        </w:r>
        <w:r w:rsidR="001F2461">
          <w:rPr>
            <w:noProof/>
            <w:webHidden/>
          </w:rPr>
          <w:fldChar w:fldCharType="end"/>
        </w:r>
      </w:hyperlink>
    </w:p>
    <w:p w:rsidR="001F2461" w:rsidRDefault="00A5252B">
      <w:pPr>
        <w:pStyle w:val="11"/>
        <w:tabs>
          <w:tab w:val="left" w:pos="440"/>
          <w:tab w:val="right" w:leader="dot" w:pos="9911"/>
        </w:tabs>
        <w:rPr>
          <w:rFonts w:asciiTheme="minorHAnsi" w:eastAsiaTheme="minorEastAsia" w:hAnsiTheme="minorHAnsi" w:cstheme="minorBidi"/>
          <w:noProof/>
          <w:sz w:val="22"/>
          <w:szCs w:val="22"/>
        </w:rPr>
      </w:pPr>
      <w:hyperlink w:anchor="_Toc162520257" w:history="1">
        <w:r w:rsidR="001F2461" w:rsidRPr="00F86AE7">
          <w:rPr>
            <w:rStyle w:val="a8"/>
            <w:rFonts w:cs="Arial"/>
            <w:noProof/>
          </w:rPr>
          <w:t>7.</w:t>
        </w:r>
        <w:r w:rsidR="001F2461">
          <w:rPr>
            <w:rFonts w:asciiTheme="minorHAnsi" w:eastAsiaTheme="minorEastAsia" w:hAnsiTheme="minorHAnsi" w:cstheme="minorBidi"/>
            <w:noProof/>
            <w:sz w:val="22"/>
            <w:szCs w:val="22"/>
          </w:rPr>
          <w:tab/>
        </w:r>
        <w:r w:rsidR="001F2461" w:rsidRPr="00F86AE7">
          <w:rPr>
            <w:rStyle w:val="a8"/>
            <w:rFonts w:cs="Arial"/>
            <w:noProof/>
          </w:rPr>
          <w:t>АЛЬТЕРНАТИВНЫЕ ИНВЕСТИЦИИ</w:t>
        </w:r>
        <w:r w:rsidR="001F2461">
          <w:rPr>
            <w:noProof/>
            <w:webHidden/>
          </w:rPr>
          <w:tab/>
        </w:r>
        <w:r w:rsidR="001F2461">
          <w:rPr>
            <w:noProof/>
            <w:webHidden/>
          </w:rPr>
          <w:fldChar w:fldCharType="begin"/>
        </w:r>
        <w:r w:rsidR="001F2461">
          <w:rPr>
            <w:noProof/>
            <w:webHidden/>
          </w:rPr>
          <w:instrText xml:space="preserve"> PAGEREF _Toc162520257 \h </w:instrText>
        </w:r>
        <w:r w:rsidR="001F2461">
          <w:rPr>
            <w:noProof/>
            <w:webHidden/>
          </w:rPr>
        </w:r>
        <w:r w:rsidR="001F2461">
          <w:rPr>
            <w:noProof/>
            <w:webHidden/>
          </w:rPr>
          <w:fldChar w:fldCharType="separate"/>
        </w:r>
        <w:r>
          <w:rPr>
            <w:noProof/>
            <w:webHidden/>
          </w:rPr>
          <w:t>22</w:t>
        </w:r>
        <w:r w:rsidR="001F2461">
          <w:rPr>
            <w:noProof/>
            <w:webHidden/>
          </w:rPr>
          <w:fldChar w:fldCharType="end"/>
        </w:r>
      </w:hyperlink>
    </w:p>
    <w:p w:rsidR="001F2461" w:rsidRDefault="00A5252B">
      <w:pPr>
        <w:pStyle w:val="11"/>
        <w:tabs>
          <w:tab w:val="left" w:pos="660"/>
          <w:tab w:val="right" w:leader="dot" w:pos="9911"/>
        </w:tabs>
        <w:rPr>
          <w:rFonts w:asciiTheme="minorHAnsi" w:eastAsiaTheme="minorEastAsia" w:hAnsiTheme="minorHAnsi" w:cstheme="minorBidi"/>
          <w:noProof/>
          <w:sz w:val="22"/>
          <w:szCs w:val="22"/>
        </w:rPr>
      </w:pPr>
      <w:hyperlink w:anchor="_Toc162520258" w:history="1">
        <w:r w:rsidR="001F2461" w:rsidRPr="00F86AE7">
          <w:rPr>
            <w:rStyle w:val="a8"/>
            <w:rFonts w:cs="Arial"/>
            <w:noProof/>
          </w:rPr>
          <w:t>7.1.</w:t>
        </w:r>
        <w:r w:rsidR="001F2461">
          <w:rPr>
            <w:rFonts w:asciiTheme="minorHAnsi" w:eastAsiaTheme="minorEastAsia" w:hAnsiTheme="minorHAnsi" w:cstheme="minorBidi"/>
            <w:noProof/>
            <w:sz w:val="22"/>
            <w:szCs w:val="22"/>
          </w:rPr>
          <w:tab/>
        </w:r>
        <w:r w:rsidR="001F2461" w:rsidRPr="00F86AE7">
          <w:rPr>
            <w:rStyle w:val="a8"/>
            <w:rFonts w:cs="Arial"/>
            <w:noProof/>
          </w:rPr>
          <w:t>Рентная недвижимость</w:t>
        </w:r>
        <w:r w:rsidR="001F2461">
          <w:rPr>
            <w:noProof/>
            <w:webHidden/>
          </w:rPr>
          <w:tab/>
        </w:r>
        <w:r w:rsidR="001F2461">
          <w:rPr>
            <w:noProof/>
            <w:webHidden/>
          </w:rPr>
          <w:fldChar w:fldCharType="begin"/>
        </w:r>
        <w:r w:rsidR="001F2461">
          <w:rPr>
            <w:noProof/>
            <w:webHidden/>
          </w:rPr>
          <w:instrText xml:space="preserve"> PAGEREF _Toc162520258 \h </w:instrText>
        </w:r>
        <w:r w:rsidR="001F2461">
          <w:rPr>
            <w:noProof/>
            <w:webHidden/>
          </w:rPr>
        </w:r>
        <w:r w:rsidR="001F2461">
          <w:rPr>
            <w:noProof/>
            <w:webHidden/>
          </w:rPr>
          <w:fldChar w:fldCharType="separate"/>
        </w:r>
        <w:r>
          <w:rPr>
            <w:noProof/>
            <w:webHidden/>
          </w:rPr>
          <w:t>22</w:t>
        </w:r>
        <w:r w:rsidR="001F2461">
          <w:rPr>
            <w:noProof/>
            <w:webHidden/>
          </w:rPr>
          <w:fldChar w:fldCharType="end"/>
        </w:r>
      </w:hyperlink>
    </w:p>
    <w:p w:rsidR="001F2461" w:rsidRDefault="00A5252B">
      <w:pPr>
        <w:pStyle w:val="11"/>
        <w:tabs>
          <w:tab w:val="left" w:pos="660"/>
          <w:tab w:val="right" w:leader="dot" w:pos="9911"/>
        </w:tabs>
        <w:rPr>
          <w:rFonts w:asciiTheme="minorHAnsi" w:eastAsiaTheme="minorEastAsia" w:hAnsiTheme="minorHAnsi" w:cstheme="minorBidi"/>
          <w:noProof/>
          <w:sz w:val="22"/>
          <w:szCs w:val="22"/>
        </w:rPr>
      </w:pPr>
      <w:hyperlink w:anchor="_Toc162520259" w:history="1">
        <w:r w:rsidR="001F2461" w:rsidRPr="00F86AE7">
          <w:rPr>
            <w:rStyle w:val="a8"/>
            <w:rFonts w:cs="Arial"/>
            <w:noProof/>
          </w:rPr>
          <w:t>7.2.</w:t>
        </w:r>
        <w:r w:rsidR="001F2461">
          <w:rPr>
            <w:rFonts w:asciiTheme="minorHAnsi" w:eastAsiaTheme="minorEastAsia" w:hAnsiTheme="minorHAnsi" w:cstheme="minorBidi"/>
            <w:noProof/>
            <w:sz w:val="22"/>
            <w:szCs w:val="22"/>
          </w:rPr>
          <w:tab/>
        </w:r>
        <w:r w:rsidR="001F2461" w:rsidRPr="00F86AE7">
          <w:rPr>
            <w:rStyle w:val="a8"/>
            <w:rFonts w:cs="Arial"/>
            <w:noProof/>
          </w:rPr>
          <w:t>Жилая недвижимость</w:t>
        </w:r>
        <w:r w:rsidR="001F2461">
          <w:rPr>
            <w:noProof/>
            <w:webHidden/>
          </w:rPr>
          <w:tab/>
        </w:r>
        <w:r w:rsidR="001F2461">
          <w:rPr>
            <w:noProof/>
            <w:webHidden/>
          </w:rPr>
          <w:fldChar w:fldCharType="begin"/>
        </w:r>
        <w:r w:rsidR="001F2461">
          <w:rPr>
            <w:noProof/>
            <w:webHidden/>
          </w:rPr>
          <w:instrText xml:space="preserve"> PAGEREF _Toc162520259 \h </w:instrText>
        </w:r>
        <w:r w:rsidR="001F2461">
          <w:rPr>
            <w:noProof/>
            <w:webHidden/>
          </w:rPr>
        </w:r>
        <w:r w:rsidR="001F2461">
          <w:rPr>
            <w:noProof/>
            <w:webHidden/>
          </w:rPr>
          <w:fldChar w:fldCharType="separate"/>
        </w:r>
        <w:r>
          <w:rPr>
            <w:noProof/>
            <w:webHidden/>
          </w:rPr>
          <w:t>23</w:t>
        </w:r>
        <w:r w:rsidR="001F2461">
          <w:rPr>
            <w:noProof/>
            <w:webHidden/>
          </w:rPr>
          <w:fldChar w:fldCharType="end"/>
        </w:r>
      </w:hyperlink>
    </w:p>
    <w:p w:rsidR="001F2461" w:rsidRDefault="00A5252B">
      <w:pPr>
        <w:pStyle w:val="11"/>
        <w:tabs>
          <w:tab w:val="left" w:pos="660"/>
          <w:tab w:val="right" w:leader="dot" w:pos="9911"/>
        </w:tabs>
        <w:rPr>
          <w:rFonts w:asciiTheme="minorHAnsi" w:eastAsiaTheme="minorEastAsia" w:hAnsiTheme="minorHAnsi" w:cstheme="minorBidi"/>
          <w:noProof/>
          <w:sz w:val="22"/>
          <w:szCs w:val="22"/>
        </w:rPr>
      </w:pPr>
      <w:hyperlink w:anchor="_Toc162520260" w:history="1">
        <w:r w:rsidR="001F2461" w:rsidRPr="00F86AE7">
          <w:rPr>
            <w:rStyle w:val="a8"/>
            <w:rFonts w:cs="Arial"/>
            <w:noProof/>
          </w:rPr>
          <w:t>7.3.</w:t>
        </w:r>
        <w:r w:rsidR="001F2461">
          <w:rPr>
            <w:rFonts w:asciiTheme="minorHAnsi" w:eastAsiaTheme="minorEastAsia" w:hAnsiTheme="minorHAnsi" w:cstheme="minorBidi"/>
            <w:noProof/>
            <w:sz w:val="22"/>
            <w:szCs w:val="22"/>
          </w:rPr>
          <w:tab/>
        </w:r>
        <w:r w:rsidR="001F2461" w:rsidRPr="00F86AE7">
          <w:rPr>
            <w:rStyle w:val="a8"/>
            <w:rFonts w:cs="Arial"/>
            <w:noProof/>
          </w:rPr>
          <w:t>Непубличные компании – западные рынки</w:t>
        </w:r>
        <w:r w:rsidR="001F2461">
          <w:rPr>
            <w:noProof/>
            <w:webHidden/>
          </w:rPr>
          <w:tab/>
        </w:r>
        <w:r w:rsidR="001F2461">
          <w:rPr>
            <w:noProof/>
            <w:webHidden/>
          </w:rPr>
          <w:fldChar w:fldCharType="begin"/>
        </w:r>
        <w:r w:rsidR="001F2461">
          <w:rPr>
            <w:noProof/>
            <w:webHidden/>
          </w:rPr>
          <w:instrText xml:space="preserve"> PAGEREF _Toc162520260 \h </w:instrText>
        </w:r>
        <w:r w:rsidR="001F2461">
          <w:rPr>
            <w:noProof/>
            <w:webHidden/>
          </w:rPr>
        </w:r>
        <w:r w:rsidR="001F2461">
          <w:rPr>
            <w:noProof/>
            <w:webHidden/>
          </w:rPr>
          <w:fldChar w:fldCharType="separate"/>
        </w:r>
        <w:r>
          <w:rPr>
            <w:noProof/>
            <w:webHidden/>
          </w:rPr>
          <w:t>23</w:t>
        </w:r>
        <w:r w:rsidR="001F2461">
          <w:rPr>
            <w:noProof/>
            <w:webHidden/>
          </w:rPr>
          <w:fldChar w:fldCharType="end"/>
        </w:r>
      </w:hyperlink>
    </w:p>
    <w:p w:rsidR="001F2461" w:rsidRDefault="00A5252B">
      <w:pPr>
        <w:pStyle w:val="11"/>
        <w:tabs>
          <w:tab w:val="left" w:pos="660"/>
          <w:tab w:val="right" w:leader="dot" w:pos="9911"/>
        </w:tabs>
        <w:rPr>
          <w:rFonts w:asciiTheme="minorHAnsi" w:eastAsiaTheme="minorEastAsia" w:hAnsiTheme="minorHAnsi" w:cstheme="minorBidi"/>
          <w:noProof/>
          <w:sz w:val="22"/>
          <w:szCs w:val="22"/>
        </w:rPr>
      </w:pPr>
      <w:hyperlink w:anchor="_Toc162520261" w:history="1">
        <w:r w:rsidR="001F2461" w:rsidRPr="00F86AE7">
          <w:rPr>
            <w:rStyle w:val="a8"/>
            <w:rFonts w:cs="Arial"/>
            <w:noProof/>
          </w:rPr>
          <w:t>7.4.</w:t>
        </w:r>
        <w:r w:rsidR="001F2461">
          <w:rPr>
            <w:rFonts w:asciiTheme="minorHAnsi" w:eastAsiaTheme="minorEastAsia" w:hAnsiTheme="minorHAnsi" w:cstheme="minorBidi"/>
            <w:noProof/>
            <w:sz w:val="22"/>
            <w:szCs w:val="22"/>
          </w:rPr>
          <w:tab/>
        </w:r>
        <w:r w:rsidR="001F2461" w:rsidRPr="00F86AE7">
          <w:rPr>
            <w:rStyle w:val="a8"/>
            <w:rFonts w:cs="Arial"/>
            <w:noProof/>
          </w:rPr>
          <w:t>Непубличные компании - Россия</w:t>
        </w:r>
        <w:r w:rsidR="001F2461">
          <w:rPr>
            <w:noProof/>
            <w:webHidden/>
          </w:rPr>
          <w:tab/>
        </w:r>
        <w:r w:rsidR="001F2461">
          <w:rPr>
            <w:noProof/>
            <w:webHidden/>
          </w:rPr>
          <w:fldChar w:fldCharType="begin"/>
        </w:r>
        <w:r w:rsidR="001F2461">
          <w:rPr>
            <w:noProof/>
            <w:webHidden/>
          </w:rPr>
          <w:instrText xml:space="preserve"> PAGEREF _Toc162520261 \h </w:instrText>
        </w:r>
        <w:r w:rsidR="001F2461">
          <w:rPr>
            <w:noProof/>
            <w:webHidden/>
          </w:rPr>
        </w:r>
        <w:r w:rsidR="001F2461">
          <w:rPr>
            <w:noProof/>
            <w:webHidden/>
          </w:rPr>
          <w:fldChar w:fldCharType="separate"/>
        </w:r>
        <w:r>
          <w:rPr>
            <w:noProof/>
            <w:webHidden/>
          </w:rPr>
          <w:t>24</w:t>
        </w:r>
        <w:r w:rsidR="001F2461">
          <w:rPr>
            <w:noProof/>
            <w:webHidden/>
          </w:rPr>
          <w:fldChar w:fldCharType="end"/>
        </w:r>
      </w:hyperlink>
    </w:p>
    <w:p w:rsidR="001F2461" w:rsidRDefault="00A5252B">
      <w:pPr>
        <w:pStyle w:val="11"/>
        <w:tabs>
          <w:tab w:val="left" w:pos="440"/>
          <w:tab w:val="right" w:leader="dot" w:pos="9911"/>
        </w:tabs>
        <w:rPr>
          <w:rFonts w:asciiTheme="minorHAnsi" w:eastAsiaTheme="minorEastAsia" w:hAnsiTheme="minorHAnsi" w:cstheme="minorBidi"/>
          <w:noProof/>
          <w:sz w:val="22"/>
          <w:szCs w:val="22"/>
        </w:rPr>
      </w:pPr>
      <w:hyperlink w:anchor="_Toc162520262" w:history="1">
        <w:r w:rsidR="001F2461" w:rsidRPr="00F86AE7">
          <w:rPr>
            <w:rStyle w:val="a8"/>
            <w:rFonts w:cs="Arial"/>
            <w:noProof/>
          </w:rPr>
          <w:t>8.</w:t>
        </w:r>
        <w:r w:rsidR="001F2461">
          <w:rPr>
            <w:rFonts w:asciiTheme="minorHAnsi" w:eastAsiaTheme="minorEastAsia" w:hAnsiTheme="minorHAnsi" w:cstheme="minorBidi"/>
            <w:noProof/>
            <w:sz w:val="22"/>
            <w:szCs w:val="22"/>
          </w:rPr>
          <w:tab/>
        </w:r>
        <w:r w:rsidR="001F2461" w:rsidRPr="00F86AE7">
          <w:rPr>
            <w:rStyle w:val="a8"/>
            <w:rFonts w:cs="Arial"/>
            <w:noProof/>
          </w:rPr>
          <w:t>ОТВЕТСТВЕННОСТЬ И ОБЯЗАННОСТИ</w:t>
        </w:r>
        <w:r w:rsidR="001F2461">
          <w:rPr>
            <w:noProof/>
            <w:webHidden/>
          </w:rPr>
          <w:tab/>
        </w:r>
        <w:r w:rsidR="001F2461">
          <w:rPr>
            <w:noProof/>
            <w:webHidden/>
          </w:rPr>
          <w:fldChar w:fldCharType="begin"/>
        </w:r>
        <w:r w:rsidR="001F2461">
          <w:rPr>
            <w:noProof/>
            <w:webHidden/>
          </w:rPr>
          <w:instrText xml:space="preserve"> PAGEREF _Toc162520262 \h </w:instrText>
        </w:r>
        <w:r w:rsidR="001F2461">
          <w:rPr>
            <w:noProof/>
            <w:webHidden/>
          </w:rPr>
        </w:r>
        <w:r w:rsidR="001F2461">
          <w:rPr>
            <w:noProof/>
            <w:webHidden/>
          </w:rPr>
          <w:fldChar w:fldCharType="separate"/>
        </w:r>
        <w:r>
          <w:rPr>
            <w:noProof/>
            <w:webHidden/>
          </w:rPr>
          <w:t>25</w:t>
        </w:r>
        <w:r w:rsidR="001F2461">
          <w:rPr>
            <w:noProof/>
            <w:webHidden/>
          </w:rPr>
          <w:fldChar w:fldCharType="end"/>
        </w:r>
      </w:hyperlink>
    </w:p>
    <w:p w:rsidR="001F2461" w:rsidRDefault="00A5252B">
      <w:pPr>
        <w:pStyle w:val="11"/>
        <w:tabs>
          <w:tab w:val="left" w:pos="440"/>
          <w:tab w:val="right" w:leader="dot" w:pos="9911"/>
        </w:tabs>
        <w:rPr>
          <w:rFonts w:asciiTheme="minorHAnsi" w:eastAsiaTheme="minorEastAsia" w:hAnsiTheme="minorHAnsi" w:cstheme="minorBidi"/>
          <w:noProof/>
          <w:sz w:val="22"/>
          <w:szCs w:val="22"/>
        </w:rPr>
      </w:pPr>
      <w:hyperlink w:anchor="_Toc162520263" w:history="1">
        <w:r w:rsidR="001F2461" w:rsidRPr="00F86AE7">
          <w:rPr>
            <w:rStyle w:val="a8"/>
            <w:rFonts w:cs="Arial"/>
            <w:caps/>
            <w:noProof/>
          </w:rPr>
          <w:t>9.</w:t>
        </w:r>
        <w:r w:rsidR="001F2461">
          <w:rPr>
            <w:rFonts w:asciiTheme="minorHAnsi" w:eastAsiaTheme="minorEastAsia" w:hAnsiTheme="minorHAnsi" w:cstheme="minorBidi"/>
            <w:noProof/>
            <w:sz w:val="22"/>
            <w:szCs w:val="22"/>
          </w:rPr>
          <w:tab/>
        </w:r>
        <w:r w:rsidR="001F2461" w:rsidRPr="00F86AE7">
          <w:rPr>
            <w:rStyle w:val="a8"/>
            <w:rFonts w:cs="Arial"/>
            <w:noProof/>
          </w:rPr>
          <w:t>ВНЕСЕНИЕ ИЗМЕНЕНИЙ В МЕТОДИКУ</w:t>
        </w:r>
        <w:r w:rsidR="001F2461">
          <w:rPr>
            <w:noProof/>
            <w:webHidden/>
          </w:rPr>
          <w:tab/>
        </w:r>
        <w:r w:rsidR="001F2461">
          <w:rPr>
            <w:noProof/>
            <w:webHidden/>
          </w:rPr>
          <w:fldChar w:fldCharType="begin"/>
        </w:r>
        <w:r w:rsidR="001F2461">
          <w:rPr>
            <w:noProof/>
            <w:webHidden/>
          </w:rPr>
          <w:instrText xml:space="preserve"> PAGEREF _Toc162520263 \h </w:instrText>
        </w:r>
        <w:r w:rsidR="001F2461">
          <w:rPr>
            <w:noProof/>
            <w:webHidden/>
          </w:rPr>
        </w:r>
        <w:r w:rsidR="001F2461">
          <w:rPr>
            <w:noProof/>
            <w:webHidden/>
          </w:rPr>
          <w:fldChar w:fldCharType="separate"/>
        </w:r>
        <w:r>
          <w:rPr>
            <w:noProof/>
            <w:webHidden/>
          </w:rPr>
          <w:t>26</w:t>
        </w:r>
        <w:r w:rsidR="001F2461">
          <w:rPr>
            <w:noProof/>
            <w:webHidden/>
          </w:rPr>
          <w:fldChar w:fldCharType="end"/>
        </w:r>
      </w:hyperlink>
    </w:p>
    <w:p w:rsidR="007E55F7" w:rsidRPr="00E63755" w:rsidRDefault="007E55F7" w:rsidP="007E55F7">
      <w:pPr>
        <w:rPr>
          <w:rFonts w:cs="Arial"/>
          <w:sz w:val="22"/>
          <w:szCs w:val="22"/>
        </w:rPr>
      </w:pPr>
      <w:r w:rsidRPr="00E63755">
        <w:rPr>
          <w:rFonts w:cs="Arial"/>
          <w:b/>
          <w:bCs/>
          <w:sz w:val="22"/>
          <w:szCs w:val="22"/>
        </w:rPr>
        <w:fldChar w:fldCharType="end"/>
      </w:r>
    </w:p>
    <w:p w:rsidR="007E55F7" w:rsidRPr="00E63755" w:rsidRDefault="007E55F7" w:rsidP="007E55F7">
      <w:pPr>
        <w:rPr>
          <w:rFonts w:cs="Arial"/>
          <w:sz w:val="22"/>
          <w:szCs w:val="22"/>
        </w:rPr>
      </w:pPr>
    </w:p>
    <w:p w:rsidR="007E55F7" w:rsidRPr="00E63755" w:rsidRDefault="007E55F7" w:rsidP="007E55F7">
      <w:pPr>
        <w:pStyle w:val="a7"/>
        <w:spacing w:before="120" w:after="240" w:line="240" w:lineRule="auto"/>
        <w:ind w:left="0"/>
        <w:contextualSpacing w:val="0"/>
        <w:jc w:val="center"/>
        <w:rPr>
          <w:rFonts w:ascii="Arial" w:hAnsi="Arial" w:cs="Arial"/>
          <w:b/>
        </w:rPr>
      </w:pPr>
    </w:p>
    <w:p w:rsidR="007E55F7" w:rsidRPr="00E63755" w:rsidRDefault="007E55F7" w:rsidP="007E55F7">
      <w:pPr>
        <w:pStyle w:val="1"/>
        <w:numPr>
          <w:ilvl w:val="0"/>
          <w:numId w:val="1"/>
        </w:numPr>
        <w:ind w:left="357" w:hanging="357"/>
        <w:rPr>
          <w:rFonts w:ascii="Arial" w:hAnsi="Arial" w:cs="Arial"/>
          <w:sz w:val="22"/>
          <w:szCs w:val="22"/>
        </w:rPr>
      </w:pPr>
      <w:r w:rsidRPr="00E63755">
        <w:rPr>
          <w:rFonts w:ascii="Arial" w:hAnsi="Arial" w:cs="Arial"/>
          <w:b w:val="0"/>
          <w:sz w:val="22"/>
          <w:szCs w:val="22"/>
        </w:rPr>
        <w:br w:type="page"/>
      </w:r>
      <w:bookmarkStart w:id="0" w:name="_Toc509496248"/>
      <w:bookmarkStart w:id="1" w:name="_Toc162520244"/>
      <w:r w:rsidRPr="00E63755">
        <w:rPr>
          <w:rFonts w:ascii="Arial" w:hAnsi="Arial" w:cs="Arial"/>
          <w:sz w:val="22"/>
          <w:szCs w:val="22"/>
        </w:rPr>
        <w:lastRenderedPageBreak/>
        <w:t>ТЕРМИНЫ И ОПРЕДЕЛЕНИЯ</w:t>
      </w:r>
      <w:bookmarkEnd w:id="0"/>
      <w:bookmarkEnd w:id="1"/>
    </w:p>
    <w:p w:rsidR="007E55F7" w:rsidRPr="00E63755" w:rsidRDefault="007E55F7" w:rsidP="00376B96">
      <w:pPr>
        <w:spacing w:before="120" w:after="0"/>
        <w:jc w:val="both"/>
        <w:rPr>
          <w:rFonts w:cs="Arial"/>
        </w:rPr>
      </w:pPr>
      <w:r w:rsidRPr="00E63755">
        <w:rPr>
          <w:rFonts w:cs="Arial"/>
        </w:rPr>
        <w:t>В целях настояще</w:t>
      </w:r>
      <w:r w:rsidR="00A61FD9" w:rsidRPr="00E63755">
        <w:rPr>
          <w:rFonts w:cs="Arial"/>
        </w:rPr>
        <w:t>й</w:t>
      </w:r>
      <w:r w:rsidRPr="00E63755">
        <w:rPr>
          <w:rFonts w:cs="Arial"/>
        </w:rPr>
        <w:t xml:space="preserve"> </w:t>
      </w:r>
      <w:r w:rsidR="00A61FD9" w:rsidRPr="00E63755">
        <w:rPr>
          <w:rFonts w:cs="Arial"/>
        </w:rPr>
        <w:t xml:space="preserve">Методики </w:t>
      </w:r>
      <w:r w:rsidRPr="00E63755">
        <w:rPr>
          <w:rFonts w:cs="Arial"/>
        </w:rPr>
        <w:t xml:space="preserve">используются следующие </w:t>
      </w:r>
      <w:r w:rsidRPr="00E63755">
        <w:rPr>
          <w:rFonts w:cs="Arial"/>
          <w:b/>
        </w:rPr>
        <w:t>термины</w:t>
      </w:r>
      <w:r w:rsidR="006475F2" w:rsidRPr="00E63755">
        <w:rPr>
          <w:rFonts w:cs="Arial"/>
          <w:b/>
        </w:rPr>
        <w:t xml:space="preserve"> и определения</w:t>
      </w:r>
      <w:r w:rsidRPr="00E63755">
        <w:rPr>
          <w:rFonts w:cs="Arial"/>
        </w:rPr>
        <w:t>:</w:t>
      </w:r>
    </w:p>
    <w:p w:rsidR="00E41271" w:rsidRPr="00E63755" w:rsidRDefault="00E41271" w:rsidP="00D900AA">
      <w:pPr>
        <w:rPr>
          <w:rFonts w:cs="Arial"/>
        </w:rPr>
      </w:pPr>
      <w:r w:rsidRPr="00E63755">
        <w:rPr>
          <w:rFonts w:cs="Arial"/>
          <w:u w:val="single"/>
        </w:rPr>
        <w:t>Альтернативный источник данных</w:t>
      </w:r>
      <w:r w:rsidRPr="00E63755">
        <w:rPr>
          <w:rFonts w:cs="Arial"/>
        </w:rPr>
        <w:t xml:space="preserve"> – источник данных для расчета </w:t>
      </w:r>
      <w:r w:rsidR="00B17341" w:rsidRPr="00E63755">
        <w:rPr>
          <w:rFonts w:cs="Arial"/>
        </w:rPr>
        <w:t>будущей</w:t>
      </w:r>
      <w:r w:rsidRPr="00E63755">
        <w:rPr>
          <w:rFonts w:cs="Arial"/>
        </w:rPr>
        <w:t xml:space="preserve"> доходности при отсутствии доступа или устаревших данных по основному источнику данных </w:t>
      </w:r>
    </w:p>
    <w:p w:rsidR="000B2171" w:rsidRPr="00E63755" w:rsidRDefault="000B2171" w:rsidP="00D900AA">
      <w:pPr>
        <w:rPr>
          <w:rFonts w:cs="Arial"/>
        </w:rPr>
      </w:pPr>
      <w:r w:rsidRPr="00E63755">
        <w:rPr>
          <w:rFonts w:cs="Arial"/>
          <w:u w:val="single"/>
        </w:rPr>
        <w:t>Инфляция</w:t>
      </w:r>
      <w:r w:rsidRPr="00E63755">
        <w:rPr>
          <w:rFonts w:cs="Arial"/>
        </w:rPr>
        <w:t>. Изменение основного индекса потребительских цен в стране (регионе) валюты инструмента</w:t>
      </w:r>
      <w:r w:rsidR="00E41271" w:rsidRPr="00E63755">
        <w:rPr>
          <w:rFonts w:cs="Arial"/>
        </w:rPr>
        <w:t xml:space="preserve"> основной источник данных – статистические агентства соответствующих стран. Альтернативный источник – данные </w:t>
      </w:r>
      <w:r w:rsidR="00E41271" w:rsidRPr="00E63755">
        <w:rPr>
          <w:rFonts w:cs="Arial"/>
          <w:lang w:val="en-US"/>
        </w:rPr>
        <w:t>Bloomberg</w:t>
      </w:r>
      <w:r w:rsidRPr="00E63755">
        <w:rPr>
          <w:rFonts w:cs="Arial"/>
        </w:rPr>
        <w:t xml:space="preserve">. </w:t>
      </w:r>
    </w:p>
    <w:p w:rsidR="000B2171" w:rsidRPr="00E63755" w:rsidRDefault="000B2171" w:rsidP="000B2171">
      <w:pPr>
        <w:rPr>
          <w:rFonts w:cs="Arial"/>
          <w:u w:val="single"/>
        </w:rPr>
      </w:pPr>
      <w:r w:rsidRPr="00E63755">
        <w:rPr>
          <w:rFonts w:cs="Arial"/>
          <w:u w:val="single"/>
        </w:rPr>
        <w:t>Ожидаемая инфляция</w:t>
      </w:r>
      <w:r w:rsidR="00D900AA" w:rsidRPr="00E63755">
        <w:rPr>
          <w:rFonts w:cs="Arial"/>
        </w:rPr>
        <w:t xml:space="preserve">. </w:t>
      </w:r>
      <w:r w:rsidRPr="00E63755">
        <w:rPr>
          <w:rFonts w:cs="Arial"/>
        </w:rPr>
        <w:t xml:space="preserve">В качестве прогноза по инфляции принимается </w:t>
      </w:r>
      <w:r w:rsidR="00E41271" w:rsidRPr="00E63755">
        <w:rPr>
          <w:rFonts w:cs="Arial"/>
        </w:rPr>
        <w:t xml:space="preserve">цель или прогноз центрального банка соответствующей страны. Альтернативный источник - </w:t>
      </w:r>
      <w:r w:rsidRPr="00E63755">
        <w:rPr>
          <w:rFonts w:cs="Arial"/>
        </w:rPr>
        <w:t xml:space="preserve">консенсус-прогноз </w:t>
      </w:r>
      <w:r w:rsidRPr="00E63755">
        <w:rPr>
          <w:rFonts w:cs="Arial"/>
          <w:lang w:val="en-US"/>
        </w:rPr>
        <w:t>Bloomberg</w:t>
      </w:r>
      <w:r w:rsidRPr="00E63755">
        <w:rPr>
          <w:rFonts w:cs="Arial"/>
        </w:rPr>
        <w:t>.</w:t>
      </w:r>
    </w:p>
    <w:p w:rsidR="000B2171" w:rsidRPr="00E63755" w:rsidRDefault="000B2171" w:rsidP="000B2171">
      <w:pPr>
        <w:rPr>
          <w:rFonts w:cs="Arial"/>
        </w:rPr>
      </w:pPr>
      <w:r w:rsidRPr="00E63755">
        <w:rPr>
          <w:rFonts w:cs="Arial"/>
          <w:u w:val="single"/>
        </w:rPr>
        <w:t>Прогноз роста ВВП</w:t>
      </w:r>
      <w:r w:rsidR="00D900AA" w:rsidRPr="00E63755">
        <w:rPr>
          <w:rFonts w:cs="Arial"/>
        </w:rPr>
        <w:t>.</w:t>
      </w:r>
      <w:r w:rsidRPr="00E63755">
        <w:rPr>
          <w:rFonts w:cs="Arial"/>
        </w:rPr>
        <w:t xml:space="preserve"> </w:t>
      </w:r>
      <w:r w:rsidR="008F6F1C" w:rsidRPr="00E63755">
        <w:rPr>
          <w:rFonts w:cs="Arial"/>
        </w:rPr>
        <w:t>Основной источник данных – прогноз центрального банка соответствующей страны. Альтернативный источник - к</w:t>
      </w:r>
      <w:r w:rsidRPr="00E63755">
        <w:rPr>
          <w:rFonts w:cs="Arial"/>
        </w:rPr>
        <w:t xml:space="preserve">онсенсус-прогноз роста ВВП, рассчитываемый </w:t>
      </w:r>
      <w:r w:rsidRPr="00E63755">
        <w:rPr>
          <w:rFonts w:cs="Arial"/>
          <w:lang w:val="en-US"/>
        </w:rPr>
        <w:t>Bloomberg</w:t>
      </w:r>
    </w:p>
    <w:p w:rsidR="000B2171" w:rsidRPr="00E63755" w:rsidRDefault="000B2171" w:rsidP="00D900AA">
      <w:pPr>
        <w:rPr>
          <w:rFonts w:cs="Arial"/>
          <w:u w:val="single"/>
        </w:rPr>
      </w:pPr>
      <w:r w:rsidRPr="00E63755">
        <w:rPr>
          <w:rFonts w:cs="Arial"/>
          <w:u w:val="single"/>
        </w:rPr>
        <w:t>Ставка денежного рынка</w:t>
      </w:r>
      <w:r w:rsidR="00D900AA" w:rsidRPr="00E63755">
        <w:rPr>
          <w:rFonts w:cs="Arial"/>
          <w:u w:val="single"/>
        </w:rPr>
        <w:t>.</w:t>
      </w:r>
      <w:r w:rsidR="008F6F1C" w:rsidRPr="00E63755">
        <w:rPr>
          <w:rFonts w:cs="Arial"/>
          <w:u w:val="single"/>
        </w:rPr>
        <w:t xml:space="preserve"> </w:t>
      </w:r>
      <w:r w:rsidRPr="00E63755">
        <w:rPr>
          <w:rFonts w:cs="Arial"/>
        </w:rPr>
        <w:t>Отражает уровень д</w:t>
      </w:r>
      <w:r w:rsidR="008F6F1C" w:rsidRPr="00E63755">
        <w:rPr>
          <w:rFonts w:cs="Arial"/>
        </w:rPr>
        <w:t xml:space="preserve">оходности коротких инструментов, источник данных –биржевые данные </w:t>
      </w:r>
      <w:r w:rsidR="001B65E4" w:rsidRPr="00E63755">
        <w:rPr>
          <w:rFonts w:cs="Arial"/>
        </w:rPr>
        <w:t xml:space="preserve">(доходности коротких гособлигаций, биржевого РЕПО и пр.) </w:t>
      </w:r>
      <w:r w:rsidR="008F6F1C" w:rsidRPr="00E63755">
        <w:rPr>
          <w:rFonts w:cs="Arial"/>
        </w:rPr>
        <w:t xml:space="preserve">или </w:t>
      </w:r>
      <w:r w:rsidR="001B65E4" w:rsidRPr="00E63755">
        <w:rPr>
          <w:rFonts w:cs="Arial"/>
        </w:rPr>
        <w:t>данные ЦБ РФ (короткие инструменты рефинансирования) в зависимости от доступности и применимости.</w:t>
      </w:r>
    </w:p>
    <w:p w:rsidR="000B2171" w:rsidRPr="00E63755" w:rsidRDefault="000B2171" w:rsidP="00D900AA">
      <w:pPr>
        <w:rPr>
          <w:rFonts w:cs="Arial"/>
          <w:u w:val="single"/>
        </w:rPr>
      </w:pPr>
      <w:r w:rsidRPr="00E63755">
        <w:rPr>
          <w:rFonts w:cs="Arial"/>
          <w:u w:val="single"/>
        </w:rPr>
        <w:t>Ключевая ставка центрального банка</w:t>
      </w:r>
      <w:r w:rsidR="00D900AA" w:rsidRPr="00E63755">
        <w:rPr>
          <w:rFonts w:cs="Arial"/>
        </w:rPr>
        <w:t xml:space="preserve">. </w:t>
      </w:r>
      <w:r w:rsidRPr="00E63755">
        <w:rPr>
          <w:rFonts w:cs="Arial"/>
        </w:rPr>
        <w:t xml:space="preserve">Обозначает устанавливаемую монетарным регулятором основную ставку предоставления / абсорбирования ликвидности. </w:t>
      </w:r>
    </w:p>
    <w:p w:rsidR="000B2171" w:rsidRPr="00E63755" w:rsidRDefault="000B2171" w:rsidP="000B2171">
      <w:pPr>
        <w:rPr>
          <w:rFonts w:cs="Arial"/>
        </w:rPr>
      </w:pPr>
      <w:r w:rsidRPr="00E63755">
        <w:rPr>
          <w:rFonts w:cs="Arial"/>
          <w:u w:val="single"/>
        </w:rPr>
        <w:t>Прогноз ключевой ставки центрального банка</w:t>
      </w:r>
      <w:r w:rsidR="00D900AA" w:rsidRPr="00E63755">
        <w:rPr>
          <w:rFonts w:cs="Arial"/>
        </w:rPr>
        <w:t>.</w:t>
      </w:r>
      <w:r w:rsidRPr="00E63755">
        <w:rPr>
          <w:rFonts w:cs="Arial"/>
        </w:rPr>
        <w:t xml:space="preserve"> Используется консенсус-прогноз ключевой ставки, рассчитываемый </w:t>
      </w:r>
      <w:r w:rsidRPr="00E63755">
        <w:rPr>
          <w:rFonts w:cs="Arial"/>
          <w:lang w:val="en-US"/>
        </w:rPr>
        <w:t>Bloomberg</w:t>
      </w:r>
    </w:p>
    <w:p w:rsidR="000B2171" w:rsidRPr="00E63755" w:rsidRDefault="000B2171" w:rsidP="000B2171">
      <w:pPr>
        <w:rPr>
          <w:rFonts w:cs="Arial"/>
          <w:u w:val="single"/>
        </w:rPr>
      </w:pPr>
      <w:r w:rsidRPr="00E63755">
        <w:rPr>
          <w:rFonts w:cs="Arial"/>
          <w:u w:val="single"/>
        </w:rPr>
        <w:t>Доходность суверенных облигаций (</w:t>
      </w:r>
      <w:proofErr w:type="spellStart"/>
      <w:r w:rsidRPr="00E63755">
        <w:rPr>
          <w:rFonts w:cs="Arial"/>
          <w:u w:val="single"/>
        </w:rPr>
        <w:t>безрисковая</w:t>
      </w:r>
      <w:proofErr w:type="spellEnd"/>
      <w:r w:rsidRPr="00E63755">
        <w:rPr>
          <w:rFonts w:cs="Arial"/>
          <w:u w:val="single"/>
        </w:rPr>
        <w:t xml:space="preserve"> доходность)</w:t>
      </w:r>
      <w:r w:rsidR="00D900AA" w:rsidRPr="00E63755">
        <w:rPr>
          <w:rFonts w:cs="Arial"/>
        </w:rPr>
        <w:t>.</w:t>
      </w:r>
      <w:r w:rsidR="00D900AA" w:rsidRPr="00E63755">
        <w:rPr>
          <w:rFonts w:cs="Arial"/>
          <w:u w:val="single"/>
        </w:rPr>
        <w:t xml:space="preserve"> </w:t>
      </w:r>
      <w:r w:rsidRPr="00E63755">
        <w:rPr>
          <w:rFonts w:cs="Arial"/>
        </w:rPr>
        <w:t xml:space="preserve">Для целей данной методики используются данные по бескупонной </w:t>
      </w:r>
      <w:r w:rsidR="00D900AA" w:rsidRPr="00E63755">
        <w:rPr>
          <w:rFonts w:cs="Arial"/>
        </w:rPr>
        <w:t>доходности суверенных облигаций.</w:t>
      </w:r>
      <w:r w:rsidRPr="00E63755">
        <w:rPr>
          <w:rFonts w:cs="Arial"/>
        </w:rPr>
        <w:t xml:space="preserve"> </w:t>
      </w:r>
    </w:p>
    <w:p w:rsidR="000B2171" w:rsidRPr="00E63755" w:rsidRDefault="000B2171" w:rsidP="000B2171">
      <w:pPr>
        <w:rPr>
          <w:rFonts w:cs="Arial"/>
          <w:u w:val="single"/>
        </w:rPr>
      </w:pPr>
      <w:r w:rsidRPr="00E63755">
        <w:rPr>
          <w:rFonts w:cs="Arial"/>
          <w:u w:val="single"/>
        </w:rPr>
        <w:t>Дюрация</w:t>
      </w:r>
      <w:r w:rsidR="00D900AA" w:rsidRPr="00E63755">
        <w:rPr>
          <w:rFonts w:cs="Arial"/>
        </w:rPr>
        <w:t xml:space="preserve">. </w:t>
      </w:r>
      <w:r w:rsidRPr="00E63755">
        <w:rPr>
          <w:rFonts w:cs="Arial"/>
        </w:rPr>
        <w:t xml:space="preserve">Мера чувствительности цены облигации к изменению доходности. </w:t>
      </w:r>
    </w:p>
    <w:p w:rsidR="000B2171" w:rsidRPr="00E63755" w:rsidRDefault="000B2171" w:rsidP="000B2171">
      <w:pPr>
        <w:rPr>
          <w:rFonts w:cs="Arial"/>
        </w:rPr>
      </w:pPr>
      <w:r w:rsidRPr="00E63755">
        <w:rPr>
          <w:rFonts w:cs="Arial"/>
          <w:u w:val="single"/>
        </w:rPr>
        <w:t>Доходность к погашению</w:t>
      </w:r>
      <w:r w:rsidR="00D900AA" w:rsidRPr="00E63755">
        <w:rPr>
          <w:rFonts w:cs="Arial"/>
        </w:rPr>
        <w:t xml:space="preserve">, </w:t>
      </w:r>
      <w:r w:rsidRPr="00E63755">
        <w:rPr>
          <w:rFonts w:cs="Arial"/>
        </w:rPr>
        <w:t xml:space="preserve">Доходность к погашению/оферте, средневзвешенная доходность облигаций, входящих в индекс. </w:t>
      </w:r>
    </w:p>
    <w:p w:rsidR="000B2171" w:rsidRPr="00E63755" w:rsidRDefault="000B2171" w:rsidP="000B2171">
      <w:pPr>
        <w:rPr>
          <w:rFonts w:cs="Arial"/>
        </w:rPr>
      </w:pPr>
      <w:r w:rsidRPr="00E63755">
        <w:rPr>
          <w:rFonts w:cs="Arial"/>
          <w:u w:val="single"/>
        </w:rPr>
        <w:t>Дивидендная доходность</w:t>
      </w:r>
      <w:r w:rsidRPr="00E63755">
        <w:rPr>
          <w:rFonts w:cs="Arial"/>
        </w:rPr>
        <w:t>. Отношение суммы дивидендов на акцию за последние 12 мес. к текущей цене акции.</w:t>
      </w:r>
      <w:r w:rsidR="006475F2" w:rsidRPr="00E63755">
        <w:rPr>
          <w:rFonts w:cs="Arial"/>
        </w:rPr>
        <w:t xml:space="preserve"> Применительно к индексу рассчитывается как средневзвешенное дивидендных доходностей акций, входящих в индекс</w:t>
      </w:r>
    </w:p>
    <w:p w:rsidR="000B2171" w:rsidRPr="00E63755" w:rsidRDefault="000B2171" w:rsidP="000B2171">
      <w:pPr>
        <w:rPr>
          <w:rFonts w:cs="Arial"/>
        </w:rPr>
      </w:pPr>
      <w:r w:rsidRPr="00E63755">
        <w:rPr>
          <w:rFonts w:cs="Arial"/>
          <w:u w:val="single"/>
        </w:rPr>
        <w:t xml:space="preserve">Мультипликатор </w:t>
      </w:r>
      <w:r w:rsidRPr="00E63755">
        <w:rPr>
          <w:rFonts w:cs="Arial"/>
          <w:u w:val="single"/>
          <w:lang w:val="en-US"/>
        </w:rPr>
        <w:t>P</w:t>
      </w:r>
      <w:r w:rsidRPr="00E63755">
        <w:rPr>
          <w:rFonts w:cs="Arial"/>
          <w:u w:val="single"/>
        </w:rPr>
        <w:t>/</w:t>
      </w:r>
      <w:r w:rsidRPr="00E63755">
        <w:rPr>
          <w:rFonts w:cs="Arial"/>
          <w:u w:val="single"/>
          <w:lang w:val="en-US"/>
        </w:rPr>
        <w:t>E</w:t>
      </w:r>
      <w:r w:rsidR="00D900AA" w:rsidRPr="00E63755">
        <w:rPr>
          <w:rFonts w:cs="Arial"/>
        </w:rPr>
        <w:t xml:space="preserve">. </w:t>
      </w:r>
      <w:r w:rsidRPr="00E63755">
        <w:rPr>
          <w:rFonts w:cs="Arial"/>
        </w:rPr>
        <w:t xml:space="preserve">Отношение цены акции компании к прибыли, приходящейся на одну акцию. В случае индекса акций представляет собой усредненное значение по бумагам, входящим в индекс. </w:t>
      </w:r>
    </w:p>
    <w:p w:rsidR="000B2171" w:rsidRPr="00E63755" w:rsidRDefault="000B2171" w:rsidP="000B2171">
      <w:pPr>
        <w:rPr>
          <w:rFonts w:cs="Arial"/>
        </w:rPr>
      </w:pPr>
      <w:r w:rsidRPr="00E63755">
        <w:rPr>
          <w:rFonts w:cs="Arial"/>
          <w:u w:val="single"/>
        </w:rPr>
        <w:t>Оценка долгосрочного темпа роста прибыли на акцию</w:t>
      </w:r>
      <w:r w:rsidR="00D900AA" w:rsidRPr="00E63755">
        <w:rPr>
          <w:rFonts w:cs="Arial"/>
          <w:u w:val="single"/>
        </w:rPr>
        <w:t xml:space="preserve">. </w:t>
      </w:r>
      <w:r w:rsidRPr="00E63755">
        <w:rPr>
          <w:rFonts w:cs="Arial"/>
        </w:rPr>
        <w:t xml:space="preserve">Оценка темпа роста прибыли на акцию, в случае индекса соответствует средневзвешенной оценке роста прибыли на акцию у компаний, акции которых входят в индекс. </w:t>
      </w:r>
    </w:p>
    <w:p w:rsidR="000B2171" w:rsidRPr="00E63755" w:rsidRDefault="000B2171" w:rsidP="000B2171">
      <w:pPr>
        <w:rPr>
          <w:rFonts w:cs="Arial"/>
        </w:rPr>
      </w:pPr>
      <w:r w:rsidRPr="00E63755">
        <w:rPr>
          <w:rFonts w:cs="Arial"/>
          <w:u w:val="single"/>
        </w:rPr>
        <w:t>Рентабельность собственного капитала (</w:t>
      </w:r>
      <w:r w:rsidRPr="00E63755">
        <w:rPr>
          <w:rFonts w:cs="Arial"/>
          <w:u w:val="single"/>
          <w:lang w:val="en-US"/>
        </w:rPr>
        <w:t>Return</w:t>
      </w:r>
      <w:r w:rsidRPr="00E63755">
        <w:rPr>
          <w:rFonts w:cs="Arial"/>
          <w:u w:val="single"/>
        </w:rPr>
        <w:t xml:space="preserve"> </w:t>
      </w:r>
      <w:r w:rsidRPr="00E63755">
        <w:rPr>
          <w:rFonts w:cs="Arial"/>
          <w:u w:val="single"/>
          <w:lang w:val="en-US"/>
        </w:rPr>
        <w:t>on</w:t>
      </w:r>
      <w:r w:rsidRPr="00E63755">
        <w:rPr>
          <w:rFonts w:cs="Arial"/>
          <w:u w:val="single"/>
        </w:rPr>
        <w:t xml:space="preserve"> </w:t>
      </w:r>
      <w:r w:rsidRPr="00E63755">
        <w:rPr>
          <w:rFonts w:cs="Arial"/>
          <w:u w:val="single"/>
          <w:lang w:val="en-US"/>
        </w:rPr>
        <w:t>common</w:t>
      </w:r>
      <w:r w:rsidRPr="00E63755">
        <w:rPr>
          <w:rFonts w:cs="Arial"/>
          <w:u w:val="single"/>
        </w:rPr>
        <w:t xml:space="preserve"> </w:t>
      </w:r>
      <w:r w:rsidRPr="00E63755">
        <w:rPr>
          <w:rFonts w:cs="Arial"/>
          <w:u w:val="single"/>
          <w:lang w:val="en-US"/>
        </w:rPr>
        <w:t>equity</w:t>
      </w:r>
      <w:r w:rsidRPr="00E63755">
        <w:rPr>
          <w:rFonts w:cs="Arial"/>
          <w:u w:val="single"/>
        </w:rPr>
        <w:t>)</w:t>
      </w:r>
      <w:r w:rsidR="00D900AA" w:rsidRPr="00E63755">
        <w:rPr>
          <w:rFonts w:cs="Arial"/>
        </w:rPr>
        <w:t xml:space="preserve">. </w:t>
      </w:r>
      <w:r w:rsidRPr="00E63755">
        <w:rPr>
          <w:rFonts w:cs="Arial"/>
        </w:rPr>
        <w:t xml:space="preserve">Отражает рыночную доходность от инвестирования в акционерный капитал. </w:t>
      </w:r>
    </w:p>
    <w:p w:rsidR="000B2171" w:rsidRPr="00E63755" w:rsidRDefault="00186BD2" w:rsidP="000B2171">
      <w:pPr>
        <w:rPr>
          <w:rFonts w:cs="Arial"/>
        </w:rPr>
      </w:pPr>
      <w:r w:rsidRPr="00E63755">
        <w:rPr>
          <w:rFonts w:cs="Arial"/>
          <w:u w:val="single"/>
        </w:rPr>
        <w:t>Ожидаем</w:t>
      </w:r>
      <w:r w:rsidR="000B2171" w:rsidRPr="00E63755">
        <w:rPr>
          <w:rFonts w:cs="Arial"/>
          <w:u w:val="single"/>
        </w:rPr>
        <w:t xml:space="preserve">ое значение индекса, </w:t>
      </w:r>
      <w:r w:rsidRPr="00E63755">
        <w:rPr>
          <w:rFonts w:cs="Arial"/>
          <w:u w:val="single"/>
        </w:rPr>
        <w:t>ожидаем</w:t>
      </w:r>
      <w:r w:rsidR="000B2171" w:rsidRPr="00E63755">
        <w:rPr>
          <w:rFonts w:cs="Arial"/>
          <w:u w:val="single"/>
        </w:rPr>
        <w:t>ая цена (</w:t>
      </w:r>
      <w:r w:rsidR="000B2171" w:rsidRPr="00E63755">
        <w:rPr>
          <w:rFonts w:cs="Arial"/>
          <w:u w:val="single"/>
          <w:lang w:val="en-US"/>
        </w:rPr>
        <w:t>target</w:t>
      </w:r>
      <w:r w:rsidR="000B2171" w:rsidRPr="00E63755">
        <w:rPr>
          <w:rFonts w:cs="Arial"/>
          <w:u w:val="single"/>
        </w:rPr>
        <w:t xml:space="preserve"> </w:t>
      </w:r>
      <w:r w:rsidR="000B2171" w:rsidRPr="00E63755">
        <w:rPr>
          <w:rFonts w:cs="Arial"/>
          <w:u w:val="single"/>
          <w:lang w:val="en-US"/>
        </w:rPr>
        <w:t>price</w:t>
      </w:r>
      <w:r w:rsidR="000B2171" w:rsidRPr="00E63755">
        <w:rPr>
          <w:rFonts w:cs="Arial"/>
          <w:u w:val="single"/>
        </w:rPr>
        <w:t>)</w:t>
      </w:r>
      <w:r w:rsidR="00D900AA" w:rsidRPr="00E63755">
        <w:rPr>
          <w:rFonts w:cs="Arial"/>
        </w:rPr>
        <w:t xml:space="preserve">. </w:t>
      </w:r>
      <w:r w:rsidR="000B2171" w:rsidRPr="00E63755">
        <w:rPr>
          <w:rFonts w:cs="Arial"/>
        </w:rPr>
        <w:t xml:space="preserve">Консенсус-прогноз </w:t>
      </w:r>
      <w:r w:rsidR="000B2171" w:rsidRPr="00E63755">
        <w:rPr>
          <w:rFonts w:cs="Arial"/>
          <w:lang w:val="en-US"/>
        </w:rPr>
        <w:t>Bloomberg</w:t>
      </w:r>
      <w:r w:rsidR="000B2171" w:rsidRPr="00E63755">
        <w:rPr>
          <w:rFonts w:cs="Arial"/>
        </w:rPr>
        <w:t xml:space="preserve"> значения цены акции или индекса на горизонте 12 мес.</w:t>
      </w:r>
    </w:p>
    <w:p w:rsidR="000B2171" w:rsidRPr="00E63755" w:rsidRDefault="000B2171" w:rsidP="000B2171">
      <w:pPr>
        <w:rPr>
          <w:rFonts w:cs="Arial"/>
        </w:rPr>
      </w:pPr>
      <w:r w:rsidRPr="00E63755">
        <w:rPr>
          <w:rFonts w:cs="Arial"/>
          <w:u w:val="single"/>
        </w:rPr>
        <w:t>Базовый индекс акции (</w:t>
      </w:r>
      <w:r w:rsidRPr="00E63755">
        <w:rPr>
          <w:rFonts w:cs="Arial"/>
          <w:u w:val="single"/>
          <w:lang w:val="en-US"/>
        </w:rPr>
        <w:t>relative</w:t>
      </w:r>
      <w:r w:rsidRPr="00E63755">
        <w:rPr>
          <w:rFonts w:cs="Arial"/>
          <w:u w:val="single"/>
        </w:rPr>
        <w:t xml:space="preserve"> </w:t>
      </w:r>
      <w:r w:rsidRPr="00E63755">
        <w:rPr>
          <w:rFonts w:cs="Arial"/>
          <w:u w:val="single"/>
          <w:lang w:val="en-US"/>
        </w:rPr>
        <w:t>index</w:t>
      </w:r>
      <w:r w:rsidRPr="00E63755">
        <w:rPr>
          <w:rFonts w:cs="Arial"/>
          <w:u w:val="single"/>
        </w:rPr>
        <w:t>)</w:t>
      </w:r>
      <w:r w:rsidR="00D900AA" w:rsidRPr="00E63755">
        <w:rPr>
          <w:rFonts w:cs="Arial"/>
        </w:rPr>
        <w:t xml:space="preserve">. </w:t>
      </w:r>
      <w:r w:rsidRPr="00E63755">
        <w:rPr>
          <w:rFonts w:cs="Arial"/>
        </w:rPr>
        <w:t xml:space="preserve">Индекс, который по умолчанию используется для расчета «беты» бумаги. </w:t>
      </w:r>
    </w:p>
    <w:p w:rsidR="000B2171" w:rsidRPr="00E63755" w:rsidRDefault="000B2171" w:rsidP="000B2171">
      <w:pPr>
        <w:rPr>
          <w:rFonts w:cs="Arial"/>
        </w:rPr>
      </w:pPr>
      <w:r w:rsidRPr="00E63755">
        <w:rPr>
          <w:rFonts w:cs="Arial"/>
          <w:u w:val="single"/>
        </w:rPr>
        <w:t>Фьючерсная цена сырьевого товара</w:t>
      </w:r>
      <w:r w:rsidR="00D900AA" w:rsidRPr="00E63755">
        <w:rPr>
          <w:rFonts w:cs="Arial"/>
        </w:rPr>
        <w:t xml:space="preserve">. </w:t>
      </w:r>
      <w:r w:rsidRPr="00E63755">
        <w:rPr>
          <w:rFonts w:cs="Arial"/>
        </w:rPr>
        <w:t xml:space="preserve">Соответствует котировке фьючерса на конец следующего года </w:t>
      </w:r>
    </w:p>
    <w:p w:rsidR="000B2171" w:rsidRPr="00E63755" w:rsidRDefault="000B2171" w:rsidP="000B2171">
      <w:pPr>
        <w:rPr>
          <w:rFonts w:cs="Arial"/>
        </w:rPr>
      </w:pPr>
      <w:r w:rsidRPr="00E63755">
        <w:rPr>
          <w:rFonts w:cs="Arial"/>
          <w:u w:val="single"/>
        </w:rPr>
        <w:t>Консенсус-прогноз цены сырьевого актива</w:t>
      </w:r>
      <w:r w:rsidR="00D900AA" w:rsidRPr="00E63755">
        <w:rPr>
          <w:rFonts w:cs="Arial"/>
        </w:rPr>
        <w:t xml:space="preserve">. </w:t>
      </w:r>
      <w:r w:rsidRPr="00E63755">
        <w:rPr>
          <w:rFonts w:cs="Arial"/>
        </w:rPr>
        <w:t xml:space="preserve">Соответствует медианному прогнозу опрошенных </w:t>
      </w:r>
      <w:r w:rsidRPr="00E63755">
        <w:rPr>
          <w:rFonts w:cs="Arial"/>
          <w:lang w:val="en-US"/>
        </w:rPr>
        <w:t>Bloomberg</w:t>
      </w:r>
      <w:r w:rsidRPr="00E63755">
        <w:rPr>
          <w:rFonts w:cs="Arial"/>
        </w:rPr>
        <w:t xml:space="preserve"> аналитиков </w:t>
      </w:r>
    </w:p>
    <w:p w:rsidR="00A5278B" w:rsidRPr="00E63755" w:rsidRDefault="00A5278B" w:rsidP="000B2171">
      <w:pPr>
        <w:rPr>
          <w:rFonts w:cs="Arial"/>
        </w:rPr>
      </w:pPr>
      <w:r w:rsidRPr="00E63755">
        <w:rPr>
          <w:rFonts w:cs="Arial"/>
          <w:u w:val="single"/>
        </w:rPr>
        <w:lastRenderedPageBreak/>
        <w:t>Бенчмарк</w:t>
      </w:r>
      <w:r w:rsidRPr="00E63755">
        <w:rPr>
          <w:rFonts w:cs="Arial"/>
        </w:rPr>
        <w:t xml:space="preserve"> в рамках данной Методики рассчитывается на основе одного или нескольких публикуемых индексов, для каждого из которых можно рассчитать </w:t>
      </w:r>
      <w:r w:rsidR="00B17341" w:rsidRPr="00E63755">
        <w:rPr>
          <w:rFonts w:cs="Arial"/>
        </w:rPr>
        <w:t>будущую</w:t>
      </w:r>
      <w:r w:rsidRPr="00E63755">
        <w:rPr>
          <w:rFonts w:cs="Arial"/>
        </w:rPr>
        <w:t xml:space="preserve"> доходность согласно данной методике, а также доступна история за последние 5 лет. Каждому продукту присваивается не более одного бенчмарка.</w:t>
      </w:r>
    </w:p>
    <w:p w:rsidR="00D900AA" w:rsidRPr="00E63755" w:rsidRDefault="000B2171" w:rsidP="00D900AA">
      <w:pPr>
        <w:rPr>
          <w:rFonts w:cs="Arial"/>
        </w:rPr>
      </w:pPr>
      <w:r w:rsidRPr="00E63755">
        <w:rPr>
          <w:rFonts w:cs="Arial"/>
          <w:u w:val="single"/>
        </w:rPr>
        <w:t xml:space="preserve">Альфа управляющего (в </w:t>
      </w:r>
      <w:proofErr w:type="spellStart"/>
      <w:r w:rsidRPr="00E63755">
        <w:rPr>
          <w:rFonts w:cs="Arial"/>
          <w:u w:val="single"/>
        </w:rPr>
        <w:t>ПИФе</w:t>
      </w:r>
      <w:proofErr w:type="spellEnd"/>
      <w:r w:rsidRPr="00E63755">
        <w:rPr>
          <w:rFonts w:cs="Arial"/>
          <w:u w:val="single"/>
        </w:rPr>
        <w:t xml:space="preserve"> и стратегиях с публикуемыми результатами управления)</w:t>
      </w:r>
      <w:r w:rsidR="00D900AA" w:rsidRPr="00E63755">
        <w:rPr>
          <w:rFonts w:cs="Arial"/>
        </w:rPr>
        <w:t xml:space="preserve">. </w:t>
      </w:r>
      <w:r w:rsidRPr="00E63755">
        <w:rPr>
          <w:rFonts w:cs="Arial"/>
        </w:rPr>
        <w:t xml:space="preserve">Среднегодовое отклонение доходности фонда от доходности </w:t>
      </w:r>
      <w:r w:rsidR="00A5278B" w:rsidRPr="00E63755">
        <w:rPr>
          <w:rFonts w:cs="Arial"/>
        </w:rPr>
        <w:t>бенчмарка.</w:t>
      </w:r>
      <w:r w:rsidRPr="00E63755">
        <w:rPr>
          <w:rFonts w:cs="Arial"/>
        </w:rPr>
        <w:t xml:space="preserve"> Рассчитывается по итогам последних 5 лет </w:t>
      </w:r>
    </w:p>
    <w:p w:rsidR="007E3FCC" w:rsidRPr="00E63755" w:rsidRDefault="003D0F89" w:rsidP="00D900AA">
      <w:pPr>
        <w:rPr>
          <w:rFonts w:cs="Arial"/>
        </w:rPr>
      </w:pPr>
      <w:r w:rsidRPr="00E63755">
        <w:rPr>
          <w:rFonts w:cs="Arial"/>
          <w:u w:val="single"/>
          <w:lang w:val="en-US"/>
        </w:rPr>
        <w:t>SPAC</w:t>
      </w:r>
      <w:r w:rsidRPr="00E63755">
        <w:rPr>
          <w:rFonts w:cs="Arial"/>
        </w:rPr>
        <w:t xml:space="preserve"> – компания, создаваемая с целью вывода непубличной компании на биржу. </w:t>
      </w:r>
      <w:r w:rsidR="00D34E55" w:rsidRPr="00E63755">
        <w:rPr>
          <w:rFonts w:cs="Arial"/>
        </w:rPr>
        <w:t>Для этого</w:t>
      </w:r>
      <w:r w:rsidRPr="00E63755">
        <w:rPr>
          <w:rFonts w:cs="Arial"/>
        </w:rPr>
        <w:t xml:space="preserve"> </w:t>
      </w:r>
      <w:r w:rsidRPr="00E63755">
        <w:rPr>
          <w:rFonts w:cs="Arial"/>
          <w:lang w:val="en-US"/>
        </w:rPr>
        <w:t>SPAC</w:t>
      </w:r>
      <w:r w:rsidRPr="00E63755">
        <w:rPr>
          <w:rFonts w:cs="Arial"/>
        </w:rPr>
        <w:t xml:space="preserve"> </w:t>
      </w:r>
      <w:r w:rsidR="00D34E55" w:rsidRPr="00E63755">
        <w:rPr>
          <w:rFonts w:cs="Arial"/>
        </w:rPr>
        <w:t xml:space="preserve">выводит свои акции на биржу, а затем присоединяет к себе непубличную компанию. Сделка </w:t>
      </w:r>
      <w:r w:rsidR="00D34E55" w:rsidRPr="00E63755">
        <w:rPr>
          <w:rFonts w:cs="Arial"/>
          <w:lang w:val="en-US"/>
        </w:rPr>
        <w:t>M</w:t>
      </w:r>
      <w:r w:rsidR="00D34E55" w:rsidRPr="00E63755">
        <w:rPr>
          <w:rFonts w:cs="Arial"/>
        </w:rPr>
        <w:t>&amp;</w:t>
      </w:r>
      <w:r w:rsidR="00D34E55" w:rsidRPr="00E63755">
        <w:rPr>
          <w:rFonts w:cs="Arial"/>
          <w:lang w:val="en-US"/>
        </w:rPr>
        <w:t>A</w:t>
      </w:r>
      <w:r w:rsidR="00D34E55" w:rsidRPr="00E63755">
        <w:rPr>
          <w:rFonts w:cs="Arial"/>
        </w:rPr>
        <w:t xml:space="preserve"> структурируется таким образом, что инвесторы, вложившиеся в </w:t>
      </w:r>
      <w:r w:rsidR="00D34E55" w:rsidRPr="00E63755">
        <w:rPr>
          <w:rFonts w:cs="Arial"/>
          <w:lang w:val="en-US"/>
        </w:rPr>
        <w:t>SPAC</w:t>
      </w:r>
      <w:r w:rsidR="00D34E55" w:rsidRPr="00E63755">
        <w:rPr>
          <w:rFonts w:cs="Arial"/>
        </w:rPr>
        <w:t>, получают вместо своих первоначальных инвестиций в «пустышку» акции полноценной компании.</w:t>
      </w:r>
    </w:p>
    <w:p w:rsidR="00DE4A7A" w:rsidRPr="00E63755" w:rsidRDefault="00DE4A7A" w:rsidP="00DE4A7A">
      <w:pPr>
        <w:rPr>
          <w:rFonts w:cs="Arial"/>
        </w:rPr>
      </w:pPr>
      <w:r w:rsidRPr="00E63755">
        <w:rPr>
          <w:rFonts w:cs="Arial"/>
          <w:u w:val="single"/>
        </w:rPr>
        <w:t>Будущая доходность</w:t>
      </w:r>
      <w:r w:rsidRPr="00E63755">
        <w:rPr>
          <w:rFonts w:cs="Arial"/>
        </w:rPr>
        <w:t xml:space="preserve"> – оценка математического ожидания доходности инвестиционного продукта на горизонте одного года.</w:t>
      </w:r>
    </w:p>
    <w:p w:rsidR="00DE4A7A" w:rsidRPr="00E63755" w:rsidRDefault="00DE4A7A" w:rsidP="00DE4A7A">
      <w:pPr>
        <w:rPr>
          <w:rFonts w:cs="Arial"/>
        </w:rPr>
      </w:pPr>
      <w:r w:rsidRPr="00E63755">
        <w:rPr>
          <w:rFonts w:cs="Arial"/>
          <w:u w:val="single"/>
        </w:rPr>
        <w:t>Нормальное распределение</w:t>
      </w:r>
      <w:r w:rsidRPr="00E63755">
        <w:rPr>
          <w:rFonts w:cs="Arial"/>
        </w:rPr>
        <w:t xml:space="preserve"> – распределение случайной величины с пиком в центре и симметричными боковыми сторонами.</w:t>
      </w:r>
    </w:p>
    <w:p w:rsidR="00DE4A7A" w:rsidRPr="00E63755" w:rsidRDefault="00DE4A7A" w:rsidP="00DE4A7A">
      <w:pPr>
        <w:rPr>
          <w:rFonts w:cs="Arial"/>
        </w:rPr>
      </w:pPr>
      <w:r w:rsidRPr="00E63755">
        <w:rPr>
          <w:rFonts w:cs="Arial"/>
          <w:u w:val="single"/>
        </w:rPr>
        <w:t>Логнормальным</w:t>
      </w:r>
      <w:r w:rsidRPr="00E63755">
        <w:rPr>
          <w:rFonts w:cs="Arial"/>
        </w:rPr>
        <w:t xml:space="preserve"> распределением называется распределение случайной величины, натуральный логарифм которой следует нормальному распределению.</w:t>
      </w:r>
    </w:p>
    <w:p w:rsidR="00D34E55" w:rsidRPr="00E63755" w:rsidRDefault="00D34E55" w:rsidP="00D900AA">
      <w:pPr>
        <w:rPr>
          <w:rFonts w:cs="Arial"/>
        </w:rPr>
      </w:pPr>
    </w:p>
    <w:p w:rsidR="007E55F7" w:rsidRPr="00E63755" w:rsidRDefault="007E55F7" w:rsidP="0022181D">
      <w:pPr>
        <w:pStyle w:val="1"/>
        <w:numPr>
          <w:ilvl w:val="0"/>
          <w:numId w:val="1"/>
        </w:numPr>
        <w:ind w:left="357" w:hanging="357"/>
        <w:rPr>
          <w:rFonts w:ascii="Arial" w:hAnsi="Arial" w:cs="Arial"/>
          <w:sz w:val="22"/>
          <w:szCs w:val="22"/>
        </w:rPr>
      </w:pPr>
      <w:r w:rsidRPr="00E63755">
        <w:rPr>
          <w:rFonts w:ascii="Arial" w:hAnsi="Arial" w:cs="Arial"/>
        </w:rPr>
        <w:br w:type="page"/>
      </w:r>
      <w:bookmarkStart w:id="2" w:name="_Toc162520245"/>
      <w:bookmarkStart w:id="3" w:name="_Toc509496249"/>
      <w:r w:rsidR="00376B96" w:rsidRPr="00E63755">
        <w:rPr>
          <w:rFonts w:ascii="Arial" w:hAnsi="Arial" w:cs="Arial"/>
          <w:sz w:val="22"/>
          <w:szCs w:val="22"/>
        </w:rPr>
        <w:lastRenderedPageBreak/>
        <w:t xml:space="preserve">ОБЩИЕ ПРИНЦИПЫ РАСЧЕТА </w:t>
      </w:r>
      <w:r w:rsidR="002644F8" w:rsidRPr="00E63755">
        <w:rPr>
          <w:rFonts w:ascii="Arial" w:hAnsi="Arial" w:cs="Arial"/>
          <w:sz w:val="22"/>
          <w:szCs w:val="22"/>
        </w:rPr>
        <w:t>БУДУЩЕЙ</w:t>
      </w:r>
      <w:r w:rsidR="00376B96" w:rsidRPr="00E63755">
        <w:rPr>
          <w:rFonts w:ascii="Arial" w:hAnsi="Arial" w:cs="Arial"/>
          <w:sz w:val="22"/>
          <w:szCs w:val="22"/>
        </w:rPr>
        <w:t xml:space="preserve"> ДОХОДНОСТИ</w:t>
      </w:r>
      <w:bookmarkEnd w:id="2"/>
    </w:p>
    <w:p w:rsidR="00AA2497" w:rsidRPr="00E63755" w:rsidRDefault="00AA2497" w:rsidP="00A5278B">
      <w:pPr>
        <w:spacing w:before="120" w:after="0"/>
        <w:jc w:val="both"/>
        <w:rPr>
          <w:rFonts w:cs="Arial"/>
        </w:rPr>
      </w:pPr>
    </w:p>
    <w:p w:rsidR="006133A6" w:rsidRPr="00E63755" w:rsidRDefault="002644F8" w:rsidP="006133A6">
      <w:pPr>
        <w:pStyle w:val="a7"/>
        <w:numPr>
          <w:ilvl w:val="1"/>
          <w:numId w:val="1"/>
        </w:numPr>
        <w:spacing w:before="120" w:after="0" w:line="240" w:lineRule="auto"/>
        <w:contextualSpacing w:val="0"/>
        <w:jc w:val="both"/>
        <w:rPr>
          <w:rFonts w:ascii="Arial" w:hAnsi="Arial" w:cs="Arial"/>
        </w:rPr>
      </w:pPr>
      <w:r w:rsidRPr="00E63755">
        <w:rPr>
          <w:rFonts w:ascii="Arial" w:hAnsi="Arial" w:cs="Arial"/>
        </w:rPr>
        <w:t>Будущая</w:t>
      </w:r>
      <w:r w:rsidR="00ED608C" w:rsidRPr="00E63755">
        <w:rPr>
          <w:rFonts w:ascii="Arial" w:hAnsi="Arial" w:cs="Arial"/>
        </w:rPr>
        <w:t xml:space="preserve"> доходность продукта рассчитывается в </w:t>
      </w:r>
      <w:r w:rsidR="006133A6" w:rsidRPr="00E63755">
        <w:rPr>
          <w:rFonts w:ascii="Arial" w:hAnsi="Arial" w:cs="Arial"/>
        </w:rPr>
        <w:t>его базовой валюте</w:t>
      </w:r>
      <w:r w:rsidR="00966065" w:rsidRPr="00E63755">
        <w:rPr>
          <w:rFonts w:ascii="Arial" w:hAnsi="Arial" w:cs="Arial"/>
        </w:rPr>
        <w:t xml:space="preserve"> по умолчанию на срок 12 месяцев </w:t>
      </w:r>
      <w:r w:rsidRPr="00E63755">
        <w:rPr>
          <w:rFonts w:ascii="Arial" w:hAnsi="Arial" w:cs="Arial"/>
        </w:rPr>
        <w:t>(</w:t>
      </w:r>
      <w:r w:rsidR="00966065" w:rsidRPr="00E63755">
        <w:rPr>
          <w:rFonts w:ascii="Arial" w:hAnsi="Arial" w:cs="Arial"/>
        </w:rPr>
        <w:t>1 год</w:t>
      </w:r>
      <w:r w:rsidRPr="00E63755">
        <w:rPr>
          <w:rFonts w:ascii="Arial" w:hAnsi="Arial" w:cs="Arial"/>
        </w:rPr>
        <w:t>)</w:t>
      </w:r>
      <w:r w:rsidR="00966065" w:rsidRPr="00E63755">
        <w:rPr>
          <w:rFonts w:ascii="Arial" w:hAnsi="Arial" w:cs="Arial"/>
        </w:rPr>
        <w:t>. Методикой могут быть предусмотрены другие горизонты прогнозирования с указанием горизонта и формулы</w:t>
      </w:r>
    </w:p>
    <w:p w:rsidR="006133A6" w:rsidRPr="00E63755" w:rsidRDefault="006133A6" w:rsidP="006133A6">
      <w:pPr>
        <w:pStyle w:val="a7"/>
        <w:numPr>
          <w:ilvl w:val="1"/>
          <w:numId w:val="1"/>
        </w:numPr>
        <w:spacing w:before="120" w:after="0" w:line="240" w:lineRule="auto"/>
        <w:contextualSpacing w:val="0"/>
        <w:jc w:val="both"/>
        <w:rPr>
          <w:rFonts w:ascii="Arial" w:hAnsi="Arial" w:cs="Arial"/>
        </w:rPr>
      </w:pPr>
      <w:r w:rsidRPr="00E63755">
        <w:rPr>
          <w:rFonts w:ascii="Arial" w:hAnsi="Arial" w:cs="Arial"/>
        </w:rPr>
        <w:t xml:space="preserve">Если составляющие продукта имеют разную базовую валюту, то доходность рассчитывается отдельно для каждой составляющей (в разных валютах), после чего полученные </w:t>
      </w:r>
      <w:r w:rsidR="002644F8" w:rsidRPr="00E63755">
        <w:rPr>
          <w:rFonts w:ascii="Arial" w:hAnsi="Arial" w:cs="Arial"/>
        </w:rPr>
        <w:t>будущие</w:t>
      </w:r>
      <w:r w:rsidRPr="00E63755">
        <w:rPr>
          <w:rFonts w:ascii="Arial" w:hAnsi="Arial" w:cs="Arial"/>
        </w:rPr>
        <w:t xml:space="preserve"> доходности переводятся в базовую валюту продукта через 12-месячный форвардный курс. </w:t>
      </w:r>
      <w:r w:rsidR="002644F8" w:rsidRPr="00E63755">
        <w:rPr>
          <w:rFonts w:ascii="Arial" w:hAnsi="Arial" w:cs="Arial"/>
        </w:rPr>
        <w:t>Будущая</w:t>
      </w:r>
      <w:r w:rsidRPr="00E63755">
        <w:rPr>
          <w:rFonts w:ascii="Arial" w:hAnsi="Arial" w:cs="Arial"/>
        </w:rPr>
        <w:t xml:space="preserve"> доходность продукта определяется как взвешенное среднее конвертированных </w:t>
      </w:r>
      <w:r w:rsidR="00235802" w:rsidRPr="00E63755">
        <w:rPr>
          <w:rFonts w:ascii="Arial" w:hAnsi="Arial" w:cs="Arial"/>
        </w:rPr>
        <w:t>будущих</w:t>
      </w:r>
      <w:r w:rsidRPr="00E63755">
        <w:rPr>
          <w:rFonts w:ascii="Arial" w:hAnsi="Arial" w:cs="Arial"/>
        </w:rPr>
        <w:t xml:space="preserve"> доходностей. </w:t>
      </w:r>
    </w:p>
    <w:p w:rsidR="000A36DB" w:rsidRPr="00E63755" w:rsidRDefault="00ED608C" w:rsidP="000A36DB">
      <w:pPr>
        <w:pStyle w:val="a7"/>
        <w:numPr>
          <w:ilvl w:val="1"/>
          <w:numId w:val="1"/>
        </w:numPr>
        <w:spacing w:before="120" w:after="0" w:line="240" w:lineRule="auto"/>
        <w:contextualSpacing w:val="0"/>
        <w:jc w:val="both"/>
        <w:rPr>
          <w:rFonts w:ascii="Arial" w:hAnsi="Arial" w:cs="Arial"/>
        </w:rPr>
      </w:pPr>
      <w:r w:rsidRPr="00E63755">
        <w:rPr>
          <w:rFonts w:ascii="Arial" w:hAnsi="Arial" w:cs="Arial"/>
        </w:rPr>
        <w:t xml:space="preserve">При необходимости конвертации </w:t>
      </w:r>
      <w:r w:rsidR="000847D3" w:rsidRPr="00E63755">
        <w:rPr>
          <w:rFonts w:ascii="Arial" w:hAnsi="Arial" w:cs="Arial"/>
        </w:rPr>
        <w:t>будущей</w:t>
      </w:r>
      <w:r w:rsidRPr="00E63755">
        <w:rPr>
          <w:rFonts w:ascii="Arial" w:hAnsi="Arial" w:cs="Arial"/>
        </w:rPr>
        <w:t xml:space="preserve"> доход</w:t>
      </w:r>
      <w:r w:rsidR="006133A6" w:rsidRPr="00E63755">
        <w:rPr>
          <w:rFonts w:ascii="Arial" w:hAnsi="Arial" w:cs="Arial"/>
        </w:rPr>
        <w:t>ности продукта из одной валюты в другую используе</w:t>
      </w:r>
      <w:r w:rsidR="0033492B" w:rsidRPr="00E63755">
        <w:rPr>
          <w:rFonts w:ascii="Arial" w:hAnsi="Arial" w:cs="Arial"/>
        </w:rPr>
        <w:t>тся 12-месячный форвардный курс. В случае отсутствия рыночного форвардного курса, оценка производится на основе разницы в годовых процентных ставках в соответствующих валютах</w:t>
      </w:r>
      <w:r w:rsidR="00005E2F" w:rsidRPr="00E63755">
        <w:rPr>
          <w:rFonts w:ascii="Arial" w:hAnsi="Arial" w:cs="Arial"/>
        </w:rPr>
        <w:t xml:space="preserve"> (концепция паритета процентных ставок)</w:t>
      </w:r>
      <w:r w:rsidR="0033492B" w:rsidRPr="00E63755">
        <w:rPr>
          <w:rFonts w:ascii="Arial" w:hAnsi="Arial" w:cs="Arial"/>
        </w:rPr>
        <w:t>, а при отсутствии таковых – разницы в доходности гособлигаций со сроком погашения 1 год соответствующих с</w:t>
      </w:r>
      <w:r w:rsidR="00005E2F" w:rsidRPr="00E63755">
        <w:rPr>
          <w:rFonts w:ascii="Arial" w:hAnsi="Arial" w:cs="Arial"/>
        </w:rPr>
        <w:t>тран в соответствующих валютах. При отсутствии надежных данных о ставках и доходностях используется разница в прогнозах годовой инфляции (концепция паритета покупательной способности)</w:t>
      </w:r>
    </w:p>
    <w:p w:rsidR="00A5278B" w:rsidRPr="00E63755" w:rsidRDefault="006133A6" w:rsidP="005B003A">
      <w:pPr>
        <w:pStyle w:val="a7"/>
        <w:numPr>
          <w:ilvl w:val="1"/>
          <w:numId w:val="1"/>
        </w:numPr>
        <w:spacing w:before="120" w:after="0" w:line="240" w:lineRule="auto"/>
        <w:contextualSpacing w:val="0"/>
        <w:jc w:val="both"/>
        <w:rPr>
          <w:rFonts w:ascii="Arial" w:hAnsi="Arial" w:cs="Arial"/>
        </w:rPr>
      </w:pPr>
      <w:r w:rsidRPr="00E63755">
        <w:rPr>
          <w:rFonts w:ascii="Arial" w:hAnsi="Arial" w:cs="Arial"/>
        </w:rPr>
        <w:t xml:space="preserve">Алгоритм расчета </w:t>
      </w:r>
      <w:r w:rsidR="000847D3" w:rsidRPr="00E63755">
        <w:rPr>
          <w:rFonts w:ascii="Arial" w:hAnsi="Arial" w:cs="Arial"/>
        </w:rPr>
        <w:t>будущей</w:t>
      </w:r>
      <w:r w:rsidRPr="00E63755">
        <w:rPr>
          <w:rFonts w:ascii="Arial" w:hAnsi="Arial" w:cs="Arial"/>
        </w:rPr>
        <w:t xml:space="preserve"> доходности </w:t>
      </w:r>
      <w:r w:rsidR="000847D3" w:rsidRPr="00E63755">
        <w:rPr>
          <w:rFonts w:ascii="Arial" w:hAnsi="Arial" w:cs="Arial"/>
        </w:rPr>
        <w:t>зависит</w:t>
      </w:r>
      <w:r w:rsidRPr="00E63755">
        <w:rPr>
          <w:rFonts w:ascii="Arial" w:hAnsi="Arial" w:cs="Arial"/>
        </w:rPr>
        <w:t xml:space="preserve"> от типа продукта</w:t>
      </w:r>
    </w:p>
    <w:p w:rsidR="006133A6" w:rsidRPr="00E63755" w:rsidRDefault="006133A6" w:rsidP="006133A6">
      <w:pPr>
        <w:pStyle w:val="a7"/>
        <w:rPr>
          <w:rFonts w:ascii="Arial" w:hAnsi="Arial" w:cs="Arial"/>
        </w:rPr>
      </w:pPr>
    </w:p>
    <w:p w:rsidR="008A111A" w:rsidRPr="00E63755" w:rsidRDefault="00A5278B" w:rsidP="006133A6">
      <w:pPr>
        <w:pStyle w:val="a7"/>
        <w:numPr>
          <w:ilvl w:val="2"/>
          <w:numId w:val="1"/>
        </w:numPr>
        <w:spacing w:before="120" w:after="0" w:line="240" w:lineRule="auto"/>
        <w:contextualSpacing w:val="0"/>
        <w:jc w:val="both"/>
        <w:rPr>
          <w:rFonts w:ascii="Arial" w:hAnsi="Arial" w:cs="Arial"/>
          <w:u w:val="single"/>
        </w:rPr>
      </w:pPr>
      <w:r w:rsidRPr="00E63755">
        <w:rPr>
          <w:rFonts w:ascii="Arial" w:hAnsi="Arial" w:cs="Arial"/>
          <w:u w:val="single"/>
        </w:rPr>
        <w:t>Продукты, для которых подобран бенчмарк.</w:t>
      </w:r>
    </w:p>
    <w:p w:rsidR="002959BA" w:rsidRPr="00E63755" w:rsidRDefault="00A5278B" w:rsidP="00A5278B">
      <w:pPr>
        <w:pStyle w:val="a7"/>
        <w:spacing w:before="120" w:after="0" w:line="240" w:lineRule="auto"/>
        <w:contextualSpacing w:val="0"/>
        <w:jc w:val="both"/>
        <w:rPr>
          <w:rFonts w:ascii="Arial" w:eastAsia="Times New Roman" w:hAnsi="Arial" w:cs="Arial"/>
          <w:lang w:eastAsia="ru-RU"/>
        </w:rPr>
      </w:pPr>
      <w:r w:rsidRPr="00E63755">
        <w:rPr>
          <w:rFonts w:ascii="Arial" w:hAnsi="Arial" w:cs="Arial"/>
        </w:rPr>
        <w:t>-</w:t>
      </w:r>
      <w:r w:rsidR="001F2461">
        <w:rPr>
          <w:rFonts w:ascii="Arial" w:hAnsi="Arial" w:cs="Arial"/>
        </w:rPr>
        <w:t xml:space="preserve"> </w:t>
      </w:r>
      <w:r w:rsidRPr="00E63755">
        <w:rPr>
          <w:rFonts w:ascii="Arial" w:eastAsia="Times New Roman" w:hAnsi="Arial" w:cs="Arial"/>
          <w:lang w:eastAsia="ru-RU"/>
        </w:rPr>
        <w:t xml:space="preserve">Рассчитывается </w:t>
      </w:r>
      <w:r w:rsidR="00EA5D2E" w:rsidRPr="00E63755">
        <w:rPr>
          <w:rFonts w:ascii="Arial" w:eastAsia="Times New Roman" w:hAnsi="Arial" w:cs="Arial"/>
          <w:lang w:eastAsia="ru-RU"/>
        </w:rPr>
        <w:t>будущая</w:t>
      </w:r>
      <w:r w:rsidRPr="00E63755">
        <w:rPr>
          <w:rFonts w:ascii="Arial" w:eastAsia="Times New Roman" w:hAnsi="Arial" w:cs="Arial"/>
          <w:lang w:eastAsia="ru-RU"/>
        </w:rPr>
        <w:t xml:space="preserve"> доходность каждого индекса в </w:t>
      </w:r>
      <w:proofErr w:type="spellStart"/>
      <w:r w:rsidRPr="00E63755">
        <w:rPr>
          <w:rFonts w:ascii="Arial" w:eastAsia="Times New Roman" w:hAnsi="Arial" w:cs="Arial"/>
          <w:lang w:eastAsia="ru-RU"/>
        </w:rPr>
        <w:t>бенчмарке</w:t>
      </w:r>
      <w:proofErr w:type="spellEnd"/>
      <w:r w:rsidRPr="00E63755">
        <w:rPr>
          <w:rFonts w:ascii="Arial" w:eastAsia="Times New Roman" w:hAnsi="Arial" w:cs="Arial"/>
          <w:lang w:eastAsia="ru-RU"/>
        </w:rPr>
        <w:t xml:space="preserve"> (см. </w:t>
      </w:r>
      <w:proofErr w:type="spellStart"/>
      <w:r w:rsidRPr="00E63755">
        <w:rPr>
          <w:rFonts w:ascii="Arial" w:eastAsia="Times New Roman" w:hAnsi="Arial" w:cs="Arial"/>
          <w:lang w:eastAsia="ru-RU"/>
        </w:rPr>
        <w:t>п</w:t>
      </w:r>
      <w:r w:rsidR="006133A6" w:rsidRPr="00E63755">
        <w:rPr>
          <w:rFonts w:ascii="Arial" w:eastAsia="Times New Roman" w:hAnsi="Arial" w:cs="Arial"/>
          <w:lang w:eastAsia="ru-RU"/>
        </w:rPr>
        <w:t>.</w:t>
      </w:r>
      <w:r w:rsidR="001F2461">
        <w:rPr>
          <w:rFonts w:ascii="Arial" w:eastAsia="Times New Roman" w:hAnsi="Arial" w:cs="Arial"/>
          <w:lang w:eastAsia="ru-RU"/>
        </w:rPr>
        <w:t>п</w:t>
      </w:r>
      <w:proofErr w:type="spellEnd"/>
      <w:r w:rsidR="001F2461">
        <w:rPr>
          <w:rFonts w:ascii="Arial" w:eastAsia="Times New Roman" w:hAnsi="Arial" w:cs="Arial"/>
          <w:lang w:eastAsia="ru-RU"/>
        </w:rPr>
        <w:t>. 4.2, 4.4</w:t>
      </w:r>
      <w:r w:rsidRPr="00E63755">
        <w:rPr>
          <w:rFonts w:ascii="Arial" w:eastAsia="Times New Roman" w:hAnsi="Arial" w:cs="Arial"/>
          <w:lang w:eastAsia="ru-RU"/>
        </w:rPr>
        <w:t>)</w:t>
      </w:r>
    </w:p>
    <w:p w:rsidR="00A5278B" w:rsidRPr="00E63755" w:rsidRDefault="001F2461" w:rsidP="00A5278B">
      <w:pPr>
        <w:pStyle w:val="a7"/>
        <w:spacing w:before="120" w:after="0" w:line="240" w:lineRule="auto"/>
        <w:contextualSpacing w:val="0"/>
        <w:jc w:val="both"/>
        <w:rPr>
          <w:rFonts w:ascii="Arial" w:eastAsia="Times New Roman" w:hAnsi="Arial" w:cs="Arial"/>
          <w:lang w:eastAsia="ru-RU"/>
        </w:rPr>
      </w:pPr>
      <w:r>
        <w:rPr>
          <w:rFonts w:ascii="Arial" w:eastAsia="Times New Roman" w:hAnsi="Arial" w:cs="Arial"/>
          <w:lang w:eastAsia="ru-RU"/>
        </w:rPr>
        <w:t xml:space="preserve">- </w:t>
      </w:r>
      <w:r w:rsidR="00A5278B" w:rsidRPr="00E63755">
        <w:rPr>
          <w:rFonts w:ascii="Arial" w:eastAsia="Times New Roman" w:hAnsi="Arial" w:cs="Arial"/>
          <w:lang w:eastAsia="ru-RU"/>
        </w:rPr>
        <w:t xml:space="preserve">Рассчитывается </w:t>
      </w:r>
      <w:r w:rsidR="00390D97" w:rsidRPr="00E63755">
        <w:rPr>
          <w:rFonts w:ascii="Arial" w:eastAsia="Times New Roman" w:hAnsi="Arial" w:cs="Arial"/>
          <w:lang w:eastAsia="ru-RU"/>
        </w:rPr>
        <w:t>будущая</w:t>
      </w:r>
      <w:r w:rsidR="00A5278B" w:rsidRPr="00E63755">
        <w:rPr>
          <w:rFonts w:ascii="Arial" w:eastAsia="Times New Roman" w:hAnsi="Arial" w:cs="Arial"/>
          <w:lang w:eastAsia="ru-RU"/>
        </w:rPr>
        <w:t xml:space="preserve"> доходность бенчмарка (взвешенное среднее по </w:t>
      </w:r>
      <w:r w:rsidR="00390D97" w:rsidRPr="00E63755">
        <w:rPr>
          <w:rFonts w:ascii="Arial" w:eastAsia="Times New Roman" w:hAnsi="Arial" w:cs="Arial"/>
          <w:lang w:eastAsia="ru-RU"/>
        </w:rPr>
        <w:t>будущим</w:t>
      </w:r>
      <w:r w:rsidR="00A5278B" w:rsidRPr="00E63755">
        <w:rPr>
          <w:rFonts w:ascii="Arial" w:eastAsia="Times New Roman" w:hAnsi="Arial" w:cs="Arial"/>
          <w:lang w:eastAsia="ru-RU"/>
        </w:rPr>
        <w:t xml:space="preserve"> доходностям индекса, веса идентичны весам индексов)</w:t>
      </w:r>
    </w:p>
    <w:p w:rsidR="00A5278B" w:rsidRPr="00E63755" w:rsidRDefault="00A5278B" w:rsidP="00A5278B">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 Рассчитывается альфа продукта</w:t>
      </w:r>
      <w:r w:rsidR="00186BD2" w:rsidRPr="00E63755">
        <w:rPr>
          <w:rFonts w:ascii="Arial" w:eastAsia="Times New Roman" w:hAnsi="Arial" w:cs="Arial"/>
          <w:lang w:eastAsia="ru-RU"/>
        </w:rPr>
        <w:t xml:space="preserve"> и прибавляется к </w:t>
      </w:r>
      <w:r w:rsidR="00390D97" w:rsidRPr="00E63755">
        <w:rPr>
          <w:rFonts w:ascii="Arial" w:eastAsia="Times New Roman" w:hAnsi="Arial" w:cs="Arial"/>
          <w:lang w:eastAsia="ru-RU"/>
        </w:rPr>
        <w:t>будущей</w:t>
      </w:r>
      <w:r w:rsidR="00186BD2" w:rsidRPr="00E63755">
        <w:rPr>
          <w:rFonts w:ascii="Arial" w:eastAsia="Times New Roman" w:hAnsi="Arial" w:cs="Arial"/>
          <w:lang w:eastAsia="ru-RU"/>
        </w:rPr>
        <w:t xml:space="preserve"> доходности бенчмарка</w:t>
      </w:r>
      <w:r w:rsidRPr="00E63755">
        <w:rPr>
          <w:rFonts w:ascii="Arial" w:eastAsia="Times New Roman" w:hAnsi="Arial" w:cs="Arial"/>
          <w:lang w:eastAsia="ru-RU"/>
        </w:rPr>
        <w:t xml:space="preserve"> (см. п. 4.7)</w:t>
      </w:r>
    </w:p>
    <w:p w:rsidR="00AA2497" w:rsidRPr="00E63755" w:rsidRDefault="00AA2497" w:rsidP="00AA2497">
      <w:pPr>
        <w:pStyle w:val="a7"/>
        <w:spacing w:before="120" w:after="0" w:line="240" w:lineRule="auto"/>
        <w:contextualSpacing w:val="0"/>
        <w:jc w:val="both"/>
        <w:rPr>
          <w:rFonts w:ascii="Arial" w:hAnsi="Arial" w:cs="Arial"/>
        </w:rPr>
      </w:pPr>
    </w:p>
    <w:p w:rsidR="004403A3" w:rsidRPr="00E63755" w:rsidRDefault="00A5278B" w:rsidP="006133A6">
      <w:pPr>
        <w:pStyle w:val="a7"/>
        <w:numPr>
          <w:ilvl w:val="2"/>
          <w:numId w:val="1"/>
        </w:numPr>
        <w:spacing w:before="120" w:after="0"/>
        <w:jc w:val="both"/>
        <w:rPr>
          <w:rFonts w:ascii="Arial" w:hAnsi="Arial" w:cs="Arial"/>
          <w:u w:val="single"/>
        </w:rPr>
      </w:pPr>
      <w:r w:rsidRPr="00E63755">
        <w:rPr>
          <w:rFonts w:ascii="Arial" w:hAnsi="Arial" w:cs="Arial"/>
          <w:u w:val="single"/>
        </w:rPr>
        <w:t xml:space="preserve">Продукты, </w:t>
      </w:r>
      <w:r w:rsidR="00ED608C" w:rsidRPr="00E63755">
        <w:rPr>
          <w:rFonts w:ascii="Arial" w:hAnsi="Arial" w:cs="Arial"/>
          <w:u w:val="single"/>
        </w:rPr>
        <w:t>не являющиеся структурными продуктами, для которых отсутствует бенчмарк.</w:t>
      </w:r>
    </w:p>
    <w:p w:rsidR="00AA2497" w:rsidRPr="00E63755" w:rsidRDefault="00ED608C" w:rsidP="00AA2497">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Определяется состав продукта по классам активов (Акции, Облигации, Сырьевые товары, инструменты денежного рынка)</w:t>
      </w:r>
    </w:p>
    <w:p w:rsidR="00390D97" w:rsidRPr="00E63755" w:rsidRDefault="00ED608C" w:rsidP="00AA2497">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 xml:space="preserve">- </w:t>
      </w:r>
      <w:r w:rsidR="00390D97" w:rsidRPr="00E63755">
        <w:rPr>
          <w:rFonts w:ascii="Arial" w:eastAsia="Times New Roman" w:hAnsi="Arial" w:cs="Arial"/>
          <w:lang w:eastAsia="ru-RU"/>
        </w:rPr>
        <w:t>Будущая доходность инструментов денежного рынка рассчитывается согласно п.4.1.</w:t>
      </w:r>
    </w:p>
    <w:p w:rsidR="00390D97" w:rsidRPr="00E63755" w:rsidRDefault="00390D97" w:rsidP="00AA2497">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 Будущая доходность облигаций рассчитывается согласно п.4.3.</w:t>
      </w:r>
    </w:p>
    <w:p w:rsidR="00390D97" w:rsidRPr="00E63755" w:rsidRDefault="00ED608C" w:rsidP="00390D97">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w:t>
      </w:r>
      <w:r w:rsidR="00390D97" w:rsidRPr="00E63755">
        <w:rPr>
          <w:rFonts w:ascii="Arial" w:eastAsia="Times New Roman" w:hAnsi="Arial" w:cs="Arial"/>
          <w:lang w:eastAsia="ru-RU"/>
        </w:rPr>
        <w:t xml:space="preserve"> Будущая доходность акций рассчитывается согласно п.4.5.</w:t>
      </w:r>
    </w:p>
    <w:p w:rsidR="00ED608C" w:rsidRPr="00E63755" w:rsidRDefault="00ED608C" w:rsidP="00ED608C">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 xml:space="preserve">- </w:t>
      </w:r>
      <w:r w:rsidR="00390D97" w:rsidRPr="00E63755">
        <w:rPr>
          <w:rFonts w:ascii="Arial" w:eastAsia="Times New Roman" w:hAnsi="Arial" w:cs="Arial"/>
          <w:lang w:eastAsia="ru-RU"/>
        </w:rPr>
        <w:t xml:space="preserve">Будущая </w:t>
      </w:r>
      <w:r w:rsidRPr="00E63755">
        <w:rPr>
          <w:rFonts w:ascii="Arial" w:eastAsia="Times New Roman" w:hAnsi="Arial" w:cs="Arial"/>
          <w:lang w:eastAsia="ru-RU"/>
        </w:rPr>
        <w:t>доходность сырьевых активов рассчитывается согласно п.4.6.</w:t>
      </w:r>
    </w:p>
    <w:p w:rsidR="00ED608C" w:rsidRPr="00E63755" w:rsidRDefault="00ED608C" w:rsidP="00ED608C">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 xml:space="preserve">Если в состав портфеля входят инструменты в разных валютах, то перевод </w:t>
      </w:r>
      <w:r w:rsidR="00390D97" w:rsidRPr="00E63755">
        <w:rPr>
          <w:rFonts w:ascii="Arial" w:eastAsia="Times New Roman" w:hAnsi="Arial" w:cs="Arial"/>
          <w:lang w:eastAsia="ru-RU"/>
        </w:rPr>
        <w:t>будущей</w:t>
      </w:r>
      <w:r w:rsidRPr="00E63755">
        <w:rPr>
          <w:rFonts w:ascii="Arial" w:eastAsia="Times New Roman" w:hAnsi="Arial" w:cs="Arial"/>
          <w:lang w:eastAsia="ru-RU"/>
        </w:rPr>
        <w:t xml:space="preserve"> доходности </w:t>
      </w:r>
      <w:r w:rsidR="00186BD2" w:rsidRPr="00E63755">
        <w:rPr>
          <w:rFonts w:ascii="Arial" w:eastAsia="Times New Roman" w:hAnsi="Arial" w:cs="Arial"/>
          <w:lang w:eastAsia="ru-RU"/>
        </w:rPr>
        <w:t xml:space="preserve">в валюту продукта осуществляется по текущему форвардному курсу. </w:t>
      </w:r>
    </w:p>
    <w:p w:rsidR="00ED608C" w:rsidRPr="00E63755" w:rsidRDefault="00ED608C" w:rsidP="00AA2497">
      <w:pPr>
        <w:pStyle w:val="a7"/>
        <w:spacing w:before="120" w:after="0" w:line="240" w:lineRule="auto"/>
        <w:contextualSpacing w:val="0"/>
        <w:jc w:val="both"/>
        <w:rPr>
          <w:rFonts w:ascii="Arial" w:eastAsia="Times New Roman" w:hAnsi="Arial" w:cs="Arial"/>
          <w:lang w:eastAsia="ru-RU"/>
        </w:rPr>
      </w:pPr>
    </w:p>
    <w:p w:rsidR="003D18D7" w:rsidRPr="00E63755" w:rsidRDefault="00ED608C" w:rsidP="006133A6">
      <w:pPr>
        <w:pStyle w:val="a7"/>
        <w:numPr>
          <w:ilvl w:val="2"/>
          <w:numId w:val="1"/>
        </w:numPr>
        <w:spacing w:before="120" w:after="0"/>
        <w:jc w:val="both"/>
        <w:rPr>
          <w:rFonts w:ascii="Arial" w:hAnsi="Arial" w:cs="Arial"/>
          <w:u w:val="single"/>
        </w:rPr>
      </w:pPr>
      <w:r w:rsidRPr="00E63755">
        <w:rPr>
          <w:rFonts w:ascii="Arial" w:hAnsi="Arial" w:cs="Arial"/>
          <w:u w:val="single"/>
        </w:rPr>
        <w:t>Структурные продукты</w:t>
      </w:r>
    </w:p>
    <w:p w:rsidR="00ED608C" w:rsidRPr="00E63755" w:rsidRDefault="00ED608C" w:rsidP="00ED608C">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 xml:space="preserve">- </w:t>
      </w:r>
      <w:r w:rsidR="0048228C" w:rsidRPr="00E63755">
        <w:rPr>
          <w:rFonts w:ascii="Arial" w:eastAsia="Times New Roman" w:hAnsi="Arial" w:cs="Arial"/>
          <w:lang w:eastAsia="ru-RU"/>
        </w:rPr>
        <w:t>Будущая</w:t>
      </w:r>
      <w:r w:rsidRPr="00E63755">
        <w:rPr>
          <w:rFonts w:ascii="Arial" w:eastAsia="Times New Roman" w:hAnsi="Arial" w:cs="Arial"/>
          <w:lang w:eastAsia="ru-RU"/>
        </w:rPr>
        <w:t xml:space="preserve"> доходность структурных продуктов рассчитывается согласно разделу </w:t>
      </w:r>
      <w:r w:rsidR="00B17341" w:rsidRPr="00E63755">
        <w:rPr>
          <w:rFonts w:ascii="Arial" w:eastAsia="Times New Roman" w:hAnsi="Arial" w:cs="Arial"/>
          <w:lang w:eastAsia="ru-RU"/>
        </w:rPr>
        <w:t>6</w:t>
      </w:r>
      <w:r w:rsidR="000A36DB" w:rsidRPr="00E63755">
        <w:rPr>
          <w:rFonts w:ascii="Arial" w:eastAsia="Times New Roman" w:hAnsi="Arial" w:cs="Arial"/>
          <w:lang w:eastAsia="ru-RU"/>
        </w:rPr>
        <w:t xml:space="preserve"> на основе ожиданий по базовым активам и моделирования выплат по таким продуктам в зависимости от динамики базовых активов.</w:t>
      </w:r>
    </w:p>
    <w:bookmarkEnd w:id="3"/>
    <w:p w:rsidR="00186BD2" w:rsidRPr="00E63755" w:rsidRDefault="00186BD2" w:rsidP="00186BD2">
      <w:pPr>
        <w:pStyle w:val="a7"/>
        <w:spacing w:before="120" w:after="0"/>
        <w:jc w:val="both"/>
        <w:rPr>
          <w:rFonts w:ascii="Arial" w:hAnsi="Arial" w:cs="Arial"/>
          <w:u w:val="single"/>
        </w:rPr>
      </w:pPr>
    </w:p>
    <w:p w:rsidR="00186BD2" w:rsidRPr="00E63755" w:rsidRDefault="00186BD2" w:rsidP="00186BD2">
      <w:pPr>
        <w:pStyle w:val="a7"/>
        <w:numPr>
          <w:ilvl w:val="2"/>
          <w:numId w:val="1"/>
        </w:numPr>
        <w:spacing w:before="120" w:after="0"/>
        <w:jc w:val="both"/>
        <w:rPr>
          <w:rFonts w:ascii="Arial" w:hAnsi="Arial" w:cs="Arial"/>
          <w:u w:val="single"/>
        </w:rPr>
      </w:pPr>
      <w:r w:rsidRPr="00E63755">
        <w:rPr>
          <w:rFonts w:ascii="Arial" w:hAnsi="Arial" w:cs="Arial"/>
          <w:u w:val="single"/>
        </w:rPr>
        <w:t>Альтернативные инвестиции</w:t>
      </w:r>
    </w:p>
    <w:p w:rsidR="00906461" w:rsidRPr="00E63755" w:rsidRDefault="000A36DB" w:rsidP="000A36DB">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lastRenderedPageBreak/>
        <w:t xml:space="preserve">- </w:t>
      </w:r>
      <w:r w:rsidR="00E63755">
        <w:rPr>
          <w:rFonts w:ascii="Arial" w:eastAsia="Times New Roman" w:hAnsi="Arial" w:cs="Arial"/>
          <w:lang w:eastAsia="ru-RU"/>
        </w:rPr>
        <w:t>Б</w:t>
      </w:r>
      <w:r w:rsidR="00E63755" w:rsidRPr="00E63755">
        <w:rPr>
          <w:rFonts w:ascii="Arial" w:eastAsia="Times New Roman" w:hAnsi="Arial" w:cs="Arial"/>
          <w:lang w:eastAsia="ru-RU"/>
        </w:rPr>
        <w:t>удущая</w:t>
      </w:r>
      <w:r w:rsidR="00906461" w:rsidRPr="00E63755">
        <w:rPr>
          <w:rFonts w:ascii="Arial" w:eastAsia="Times New Roman" w:hAnsi="Arial" w:cs="Arial"/>
          <w:lang w:eastAsia="ru-RU"/>
        </w:rPr>
        <w:t xml:space="preserve"> доходность ал</w:t>
      </w:r>
      <w:r w:rsidR="0048228C" w:rsidRPr="00E63755">
        <w:rPr>
          <w:rFonts w:ascii="Arial" w:eastAsia="Times New Roman" w:hAnsi="Arial" w:cs="Arial"/>
          <w:lang w:eastAsia="ru-RU"/>
        </w:rPr>
        <w:t>ьтернативных</w:t>
      </w:r>
      <w:r w:rsidR="00906461" w:rsidRPr="00E63755">
        <w:rPr>
          <w:rFonts w:ascii="Arial" w:eastAsia="Times New Roman" w:hAnsi="Arial" w:cs="Arial"/>
          <w:lang w:eastAsia="ru-RU"/>
        </w:rPr>
        <w:t xml:space="preserve"> инвестиционных продуктов рассчитывается согласно разделу </w:t>
      </w:r>
      <w:r w:rsidR="00E63755" w:rsidRPr="00E63755">
        <w:rPr>
          <w:rFonts w:ascii="Arial" w:eastAsia="Times New Roman" w:hAnsi="Arial" w:cs="Arial"/>
          <w:lang w:eastAsia="ru-RU"/>
        </w:rPr>
        <w:t>7</w:t>
      </w:r>
    </w:p>
    <w:p w:rsidR="0013120C" w:rsidRPr="00E63755" w:rsidRDefault="00906461" w:rsidP="000A36DB">
      <w:pPr>
        <w:pStyle w:val="a7"/>
        <w:spacing w:before="120" w:after="0" w:line="240" w:lineRule="auto"/>
        <w:contextualSpacing w:val="0"/>
        <w:jc w:val="both"/>
        <w:rPr>
          <w:rFonts w:ascii="Arial" w:eastAsia="Times New Roman" w:hAnsi="Arial" w:cs="Arial"/>
          <w:lang w:eastAsia="ru-RU"/>
        </w:rPr>
      </w:pPr>
      <w:r w:rsidRPr="00E63755">
        <w:rPr>
          <w:rFonts w:ascii="Arial" w:eastAsia="Times New Roman" w:hAnsi="Arial" w:cs="Arial"/>
          <w:lang w:eastAsia="ru-RU"/>
        </w:rPr>
        <w:t xml:space="preserve">- </w:t>
      </w:r>
      <w:r w:rsidR="00E63755" w:rsidRPr="00E63755">
        <w:rPr>
          <w:rFonts w:ascii="Arial" w:eastAsia="Times New Roman" w:hAnsi="Arial" w:cs="Arial"/>
          <w:lang w:eastAsia="ru-RU"/>
        </w:rPr>
        <w:t>Будущая</w:t>
      </w:r>
      <w:r w:rsidR="00186BD2" w:rsidRPr="00E63755">
        <w:rPr>
          <w:rFonts w:ascii="Arial" w:eastAsia="Times New Roman" w:hAnsi="Arial" w:cs="Arial"/>
          <w:lang w:eastAsia="ru-RU"/>
        </w:rPr>
        <w:t xml:space="preserve"> доходность </w:t>
      </w:r>
      <w:r w:rsidR="000A36DB" w:rsidRPr="00E63755">
        <w:rPr>
          <w:rFonts w:ascii="Arial" w:eastAsia="Times New Roman" w:hAnsi="Arial" w:cs="Arial"/>
          <w:lang w:eastAsia="ru-RU"/>
        </w:rPr>
        <w:t>ЗПИФ-</w:t>
      </w:r>
      <w:proofErr w:type="spellStart"/>
      <w:r w:rsidR="000A36DB" w:rsidRPr="00E63755">
        <w:rPr>
          <w:rFonts w:ascii="Arial" w:eastAsia="Times New Roman" w:hAnsi="Arial" w:cs="Arial"/>
          <w:lang w:eastAsia="ru-RU"/>
        </w:rPr>
        <w:t>ов</w:t>
      </w:r>
      <w:proofErr w:type="spellEnd"/>
      <w:r w:rsidR="000A36DB" w:rsidRPr="00E63755">
        <w:rPr>
          <w:rFonts w:ascii="Arial" w:eastAsia="Times New Roman" w:hAnsi="Arial" w:cs="Arial"/>
          <w:lang w:eastAsia="ru-RU"/>
        </w:rPr>
        <w:t xml:space="preserve"> недвижимости, продуктов с непубличными компаниями может рассчитываться на основе непубличных данных, относящихся непосредственно к объекту инвестирования.</w:t>
      </w:r>
    </w:p>
    <w:p w:rsidR="000A36DB" w:rsidRPr="00E63755" w:rsidRDefault="000A36DB" w:rsidP="000A36DB">
      <w:pPr>
        <w:pStyle w:val="a7"/>
        <w:spacing w:before="120" w:after="0" w:line="240" w:lineRule="auto"/>
        <w:contextualSpacing w:val="0"/>
        <w:jc w:val="both"/>
        <w:rPr>
          <w:rFonts w:ascii="Arial" w:eastAsia="Times New Roman" w:hAnsi="Arial" w:cs="Arial"/>
          <w:lang w:eastAsia="ru-RU"/>
        </w:rPr>
      </w:pPr>
    </w:p>
    <w:p w:rsidR="000A36DB" w:rsidRPr="00E63755" w:rsidRDefault="000A36DB" w:rsidP="00186BD2">
      <w:pPr>
        <w:pStyle w:val="a7"/>
        <w:spacing w:before="120" w:after="0" w:line="240" w:lineRule="auto"/>
        <w:ind w:left="360" w:firstLine="348"/>
        <w:contextualSpacing w:val="0"/>
        <w:jc w:val="both"/>
        <w:rPr>
          <w:rFonts w:ascii="Arial" w:eastAsia="Times New Roman" w:hAnsi="Arial" w:cs="Arial"/>
          <w:lang w:eastAsia="ru-RU"/>
        </w:rPr>
      </w:pPr>
    </w:p>
    <w:p w:rsidR="007E55F7" w:rsidRPr="00E63755" w:rsidRDefault="009964B6" w:rsidP="006133A6">
      <w:pPr>
        <w:pStyle w:val="1"/>
        <w:numPr>
          <w:ilvl w:val="0"/>
          <w:numId w:val="1"/>
        </w:numPr>
        <w:ind w:left="357" w:hanging="357"/>
        <w:rPr>
          <w:rFonts w:ascii="Arial" w:hAnsi="Arial" w:cs="Arial"/>
          <w:sz w:val="22"/>
          <w:szCs w:val="22"/>
        </w:rPr>
      </w:pPr>
      <w:bookmarkStart w:id="4" w:name="_Toc162520246"/>
      <w:r w:rsidRPr="00E63755">
        <w:rPr>
          <w:rFonts w:ascii="Arial" w:hAnsi="Arial" w:cs="Arial"/>
          <w:sz w:val="22"/>
          <w:szCs w:val="22"/>
        </w:rPr>
        <w:t>ОСНОВНЫЕ ПОКАЗАТЕЛИ И ИСТОЧНИКИ ДАННЫХ</w:t>
      </w:r>
      <w:bookmarkEnd w:id="4"/>
    </w:p>
    <w:p w:rsidR="0053616F" w:rsidRPr="00E63755" w:rsidRDefault="0053616F" w:rsidP="0053616F">
      <w:pPr>
        <w:pStyle w:val="a7"/>
        <w:rPr>
          <w:rFonts w:ascii="Arial" w:hAnsi="Arial" w:cs="Arial"/>
        </w:rPr>
      </w:pPr>
    </w:p>
    <w:p w:rsidR="000B2171" w:rsidRPr="00E63755" w:rsidRDefault="000B2171" w:rsidP="006133A6">
      <w:pPr>
        <w:pStyle w:val="a7"/>
        <w:numPr>
          <w:ilvl w:val="1"/>
          <w:numId w:val="1"/>
        </w:numPr>
        <w:rPr>
          <w:rFonts w:ascii="Arial" w:hAnsi="Arial" w:cs="Arial"/>
        </w:rPr>
      </w:pPr>
      <w:r w:rsidRPr="00E63755">
        <w:rPr>
          <w:rFonts w:ascii="Arial" w:hAnsi="Arial" w:cs="Arial"/>
          <w:u w:val="single"/>
        </w:rPr>
        <w:t>Инфляция</w:t>
      </w:r>
      <w:r w:rsidRPr="00E63755">
        <w:rPr>
          <w:rFonts w:ascii="Arial" w:hAnsi="Arial" w:cs="Arial"/>
        </w:rPr>
        <w:t xml:space="preserve">. </w:t>
      </w:r>
    </w:p>
    <w:p w:rsidR="0053616F" w:rsidRPr="00E63755" w:rsidRDefault="0053616F" w:rsidP="0053616F">
      <w:pPr>
        <w:rPr>
          <w:rFonts w:cs="Arial"/>
          <w:sz w:val="22"/>
          <w:szCs w:val="22"/>
        </w:rPr>
      </w:pPr>
      <w:r w:rsidRPr="00E63755">
        <w:rPr>
          <w:rFonts w:cs="Arial"/>
          <w:sz w:val="22"/>
          <w:szCs w:val="22"/>
        </w:rPr>
        <w:t>Официальные данные по потребительской инфляции</w:t>
      </w:r>
      <w:r w:rsidR="0037788A" w:rsidRPr="00E63755">
        <w:rPr>
          <w:rFonts w:cs="Arial"/>
          <w:sz w:val="22"/>
          <w:szCs w:val="22"/>
        </w:rPr>
        <w:t xml:space="preserve">. </w:t>
      </w:r>
    </w:p>
    <w:p w:rsidR="00121C4F" w:rsidRPr="00E63755" w:rsidRDefault="007619D9" w:rsidP="006133A6">
      <w:pPr>
        <w:pStyle w:val="a7"/>
        <w:numPr>
          <w:ilvl w:val="2"/>
          <w:numId w:val="1"/>
        </w:numPr>
        <w:rPr>
          <w:rFonts w:ascii="Arial" w:hAnsi="Arial" w:cs="Arial"/>
        </w:rPr>
      </w:pPr>
      <w:r w:rsidRPr="00E63755">
        <w:rPr>
          <w:rFonts w:ascii="Arial" w:hAnsi="Arial" w:cs="Arial"/>
        </w:rPr>
        <w:t xml:space="preserve">Для рубля –инфляция РФ </w:t>
      </w:r>
    </w:p>
    <w:p w:rsidR="00121C4F" w:rsidRPr="00E63755" w:rsidRDefault="00121C4F" w:rsidP="00C91C42">
      <w:pPr>
        <w:pStyle w:val="a7"/>
        <w:numPr>
          <w:ilvl w:val="3"/>
          <w:numId w:val="1"/>
        </w:numPr>
        <w:rPr>
          <w:rFonts w:ascii="Arial" w:hAnsi="Arial" w:cs="Arial"/>
        </w:rPr>
      </w:pPr>
      <w:r w:rsidRPr="00E63755">
        <w:rPr>
          <w:rFonts w:ascii="Arial" w:hAnsi="Arial" w:cs="Arial"/>
        </w:rPr>
        <w:t xml:space="preserve">Основной источник: Росстат </w:t>
      </w:r>
      <w:hyperlink r:id="rId9" w:history="1">
        <w:r w:rsidRPr="00E63755">
          <w:rPr>
            <w:rStyle w:val="a8"/>
            <w:rFonts w:ascii="Arial" w:hAnsi="Arial" w:cs="Arial"/>
          </w:rPr>
          <w:t>https://rosstat.gov.ru/storage/mediabank/Ipc_mes-3.xlsx</w:t>
        </w:r>
      </w:hyperlink>
      <w:r w:rsidR="00AA7A46" w:rsidRPr="00E63755">
        <w:rPr>
          <w:rFonts w:ascii="Arial" w:hAnsi="Arial" w:cs="Arial"/>
        </w:rPr>
        <w:t xml:space="preserve">, </w:t>
      </w:r>
      <w:hyperlink r:id="rId10" w:history="1">
        <w:r w:rsidR="00C91C42" w:rsidRPr="00E63755">
          <w:rPr>
            <w:rStyle w:val="a8"/>
            <w:rFonts w:ascii="Arial" w:hAnsi="Arial" w:cs="Arial"/>
          </w:rPr>
          <w:t>https://cbonds.ru/indexes/121944/</w:t>
        </w:r>
      </w:hyperlink>
      <w:r w:rsidR="00C91C42" w:rsidRPr="00E63755">
        <w:rPr>
          <w:rFonts w:ascii="Arial" w:hAnsi="Arial" w:cs="Arial"/>
        </w:rPr>
        <w:t xml:space="preserve"> </w:t>
      </w:r>
    </w:p>
    <w:p w:rsidR="007619D9" w:rsidRPr="00E63755" w:rsidRDefault="0029208C" w:rsidP="00121C4F">
      <w:pPr>
        <w:pStyle w:val="a7"/>
        <w:numPr>
          <w:ilvl w:val="3"/>
          <w:numId w:val="1"/>
        </w:numPr>
        <w:rPr>
          <w:rFonts w:ascii="Arial" w:hAnsi="Arial" w:cs="Arial"/>
        </w:rPr>
      </w:pPr>
      <w:r w:rsidRPr="00E63755">
        <w:rPr>
          <w:rFonts w:ascii="Arial" w:hAnsi="Arial" w:cs="Arial"/>
        </w:rPr>
        <w:t xml:space="preserve">Альтернативный источник </w:t>
      </w:r>
      <w:r w:rsidRPr="00E63755">
        <w:rPr>
          <w:rFonts w:ascii="Arial" w:hAnsi="Arial" w:cs="Arial"/>
          <w:lang w:val="en-US"/>
        </w:rPr>
        <w:t>Bloomberg</w:t>
      </w:r>
      <w:r w:rsidRPr="00E63755">
        <w:rPr>
          <w:rFonts w:ascii="Arial" w:hAnsi="Arial" w:cs="Arial"/>
        </w:rPr>
        <w:t xml:space="preserve"> </w:t>
      </w:r>
      <w:r w:rsidR="007619D9" w:rsidRPr="00E63755">
        <w:rPr>
          <w:rFonts w:ascii="Arial" w:hAnsi="Arial" w:cs="Arial"/>
        </w:rPr>
        <w:t>(</w:t>
      </w:r>
      <w:r w:rsidR="007619D9" w:rsidRPr="00E63755">
        <w:rPr>
          <w:rFonts w:ascii="Arial" w:hAnsi="Arial" w:cs="Arial"/>
          <w:lang w:val="en-US"/>
        </w:rPr>
        <w:t>RUCPIYOY</w:t>
      </w:r>
      <w:r w:rsidR="007619D9" w:rsidRPr="00E63755">
        <w:rPr>
          <w:rFonts w:ascii="Arial" w:hAnsi="Arial" w:cs="Arial"/>
        </w:rPr>
        <w:t xml:space="preserve"> </w:t>
      </w:r>
      <w:r w:rsidR="007619D9" w:rsidRPr="00E63755">
        <w:rPr>
          <w:rFonts w:ascii="Arial" w:hAnsi="Arial" w:cs="Arial"/>
          <w:lang w:val="en-US"/>
        </w:rPr>
        <w:t>Index</w:t>
      </w:r>
      <w:r w:rsidR="007619D9" w:rsidRPr="00E63755">
        <w:rPr>
          <w:rFonts w:ascii="Arial" w:hAnsi="Arial" w:cs="Arial"/>
        </w:rPr>
        <w:t xml:space="preserve">). </w:t>
      </w:r>
    </w:p>
    <w:p w:rsidR="000B2171" w:rsidRPr="00E63755" w:rsidRDefault="000B2171" w:rsidP="006133A6">
      <w:pPr>
        <w:pStyle w:val="a7"/>
        <w:numPr>
          <w:ilvl w:val="2"/>
          <w:numId w:val="1"/>
        </w:numPr>
        <w:rPr>
          <w:rFonts w:ascii="Arial" w:hAnsi="Arial" w:cs="Arial"/>
        </w:rPr>
      </w:pPr>
      <w:r w:rsidRPr="00E63755">
        <w:rPr>
          <w:rFonts w:ascii="Arial" w:hAnsi="Arial" w:cs="Arial"/>
        </w:rPr>
        <w:t xml:space="preserve">Для доллара США - </w:t>
      </w:r>
      <w:r w:rsidRPr="00E63755">
        <w:rPr>
          <w:rFonts w:ascii="Arial" w:hAnsi="Arial" w:cs="Arial"/>
          <w:lang w:val="en-US"/>
        </w:rPr>
        <w:t>Core</w:t>
      </w:r>
      <w:r w:rsidRPr="00E63755">
        <w:rPr>
          <w:rFonts w:ascii="Arial" w:hAnsi="Arial" w:cs="Arial"/>
        </w:rPr>
        <w:t xml:space="preserve"> </w:t>
      </w:r>
      <w:r w:rsidRPr="00E63755">
        <w:rPr>
          <w:rFonts w:ascii="Arial" w:hAnsi="Arial" w:cs="Arial"/>
          <w:lang w:val="en-US"/>
        </w:rPr>
        <w:t>PCE</w:t>
      </w:r>
      <w:r w:rsidRPr="00E63755">
        <w:rPr>
          <w:rFonts w:ascii="Arial" w:hAnsi="Arial" w:cs="Arial"/>
        </w:rPr>
        <w:t xml:space="preserve"> (</w:t>
      </w:r>
      <w:r w:rsidRPr="00E63755">
        <w:rPr>
          <w:rFonts w:ascii="Arial" w:hAnsi="Arial" w:cs="Arial"/>
          <w:lang w:val="en-US"/>
        </w:rPr>
        <w:t>PCE</w:t>
      </w:r>
      <w:r w:rsidRPr="00E63755">
        <w:rPr>
          <w:rFonts w:ascii="Arial" w:hAnsi="Arial" w:cs="Arial"/>
        </w:rPr>
        <w:t xml:space="preserve"> </w:t>
      </w:r>
      <w:r w:rsidRPr="00E63755">
        <w:rPr>
          <w:rFonts w:ascii="Arial" w:hAnsi="Arial" w:cs="Arial"/>
          <w:lang w:val="en-US"/>
        </w:rPr>
        <w:t>CYOY</w:t>
      </w:r>
      <w:r w:rsidRPr="00E63755">
        <w:rPr>
          <w:rFonts w:ascii="Arial" w:hAnsi="Arial" w:cs="Arial"/>
        </w:rPr>
        <w:t xml:space="preserve"> </w:t>
      </w:r>
      <w:r w:rsidRPr="00E63755">
        <w:rPr>
          <w:rFonts w:ascii="Arial" w:hAnsi="Arial" w:cs="Arial"/>
          <w:lang w:val="en-US"/>
        </w:rPr>
        <w:t>Index</w:t>
      </w:r>
      <w:r w:rsidRPr="00E63755">
        <w:rPr>
          <w:rFonts w:ascii="Arial" w:hAnsi="Arial" w:cs="Arial"/>
        </w:rPr>
        <w:t xml:space="preserve">), </w:t>
      </w:r>
    </w:p>
    <w:p w:rsidR="000B2171" w:rsidRPr="00E63755" w:rsidRDefault="000B2171" w:rsidP="006133A6">
      <w:pPr>
        <w:pStyle w:val="a7"/>
        <w:numPr>
          <w:ilvl w:val="2"/>
          <w:numId w:val="1"/>
        </w:numPr>
        <w:rPr>
          <w:rFonts w:ascii="Arial" w:hAnsi="Arial" w:cs="Arial"/>
          <w:lang w:val="en-US"/>
        </w:rPr>
      </w:pPr>
      <w:r w:rsidRPr="00E63755">
        <w:rPr>
          <w:rFonts w:ascii="Arial" w:hAnsi="Arial" w:cs="Arial"/>
        </w:rPr>
        <w:t>Для</w:t>
      </w:r>
      <w:r w:rsidRPr="00E63755">
        <w:rPr>
          <w:rFonts w:ascii="Arial" w:hAnsi="Arial" w:cs="Arial"/>
          <w:lang w:val="en-US"/>
        </w:rPr>
        <w:t xml:space="preserve"> </w:t>
      </w:r>
      <w:r w:rsidRPr="00E63755">
        <w:rPr>
          <w:rFonts w:ascii="Arial" w:hAnsi="Arial" w:cs="Arial"/>
        </w:rPr>
        <w:t>Евро</w:t>
      </w:r>
      <w:r w:rsidRPr="00E63755">
        <w:rPr>
          <w:rFonts w:ascii="Arial" w:hAnsi="Arial" w:cs="Arial"/>
          <w:lang w:val="en-US"/>
        </w:rPr>
        <w:t xml:space="preserve"> – Core CPI (CPEXEMUY Index)</w:t>
      </w:r>
    </w:p>
    <w:p w:rsidR="000B2171" w:rsidRPr="00E63755" w:rsidRDefault="000B2171" w:rsidP="006133A6">
      <w:pPr>
        <w:pStyle w:val="a7"/>
        <w:numPr>
          <w:ilvl w:val="2"/>
          <w:numId w:val="1"/>
        </w:numPr>
        <w:rPr>
          <w:rFonts w:ascii="Arial" w:hAnsi="Arial" w:cs="Arial"/>
        </w:rPr>
      </w:pPr>
      <w:r w:rsidRPr="00E63755">
        <w:rPr>
          <w:rFonts w:ascii="Arial" w:hAnsi="Arial" w:cs="Arial"/>
        </w:rPr>
        <w:t>Для остальных стран используется основной показатель потребительской инфляции.</w:t>
      </w:r>
    </w:p>
    <w:p w:rsidR="000B2171" w:rsidRPr="00E63755" w:rsidRDefault="000B2171" w:rsidP="000B2171">
      <w:pPr>
        <w:rPr>
          <w:rFonts w:cs="Arial"/>
          <w:sz w:val="22"/>
          <w:szCs w:val="22"/>
        </w:rPr>
      </w:pPr>
      <w:r w:rsidRPr="00E63755">
        <w:rPr>
          <w:rFonts w:cs="Arial"/>
          <w:sz w:val="22"/>
          <w:szCs w:val="22"/>
        </w:rPr>
        <w:t>Во всех случаях используется годов</w:t>
      </w:r>
      <w:r w:rsidR="0053616F" w:rsidRPr="00E63755">
        <w:rPr>
          <w:rFonts w:cs="Arial"/>
          <w:sz w:val="22"/>
          <w:szCs w:val="22"/>
        </w:rPr>
        <w:t xml:space="preserve">ой показатель (изменение индекса потребительских </w:t>
      </w:r>
      <w:r w:rsidRPr="00E63755">
        <w:rPr>
          <w:rFonts w:cs="Arial"/>
          <w:sz w:val="22"/>
          <w:szCs w:val="22"/>
        </w:rPr>
        <w:t xml:space="preserve">цен за </w:t>
      </w:r>
      <w:r w:rsidR="0053616F" w:rsidRPr="00E63755">
        <w:rPr>
          <w:rFonts w:cs="Arial"/>
          <w:sz w:val="22"/>
          <w:szCs w:val="22"/>
        </w:rPr>
        <w:t xml:space="preserve">последние </w:t>
      </w:r>
      <w:r w:rsidRPr="00E63755">
        <w:rPr>
          <w:rFonts w:cs="Arial"/>
          <w:sz w:val="22"/>
          <w:szCs w:val="22"/>
        </w:rPr>
        <w:t>12 мес.)</w:t>
      </w:r>
    </w:p>
    <w:p w:rsidR="000B2171" w:rsidRPr="00E63755" w:rsidRDefault="000B2171" w:rsidP="000B2171">
      <w:pPr>
        <w:pStyle w:val="a7"/>
        <w:ind w:left="360"/>
        <w:rPr>
          <w:rFonts w:ascii="Arial" w:hAnsi="Arial" w:cs="Arial"/>
          <w:u w:val="single"/>
        </w:rPr>
      </w:pPr>
    </w:p>
    <w:p w:rsidR="000B2171" w:rsidRPr="00E63755" w:rsidRDefault="000B2171" w:rsidP="006133A6">
      <w:pPr>
        <w:pStyle w:val="a7"/>
        <w:numPr>
          <w:ilvl w:val="1"/>
          <w:numId w:val="1"/>
        </w:numPr>
        <w:rPr>
          <w:rFonts w:ascii="Arial" w:hAnsi="Arial" w:cs="Arial"/>
          <w:u w:val="single"/>
        </w:rPr>
      </w:pPr>
      <w:r w:rsidRPr="00E63755">
        <w:rPr>
          <w:rFonts w:ascii="Arial" w:hAnsi="Arial" w:cs="Arial"/>
          <w:u w:val="single"/>
        </w:rPr>
        <w:t>Ожидаемая инфляция</w:t>
      </w:r>
    </w:p>
    <w:p w:rsidR="000B2171" w:rsidRPr="00E63755" w:rsidRDefault="000B2171" w:rsidP="000B2171">
      <w:pPr>
        <w:rPr>
          <w:rFonts w:cs="Arial"/>
          <w:sz w:val="22"/>
          <w:szCs w:val="22"/>
        </w:rPr>
      </w:pPr>
      <w:r w:rsidRPr="00E63755">
        <w:rPr>
          <w:rFonts w:cs="Arial"/>
          <w:sz w:val="22"/>
          <w:szCs w:val="22"/>
        </w:rPr>
        <w:t>В качестве прогноза по инфляции принимается</w:t>
      </w:r>
      <w:r w:rsidR="0029208C" w:rsidRPr="00E63755">
        <w:rPr>
          <w:rFonts w:cs="Arial"/>
          <w:sz w:val="22"/>
          <w:szCs w:val="22"/>
        </w:rPr>
        <w:t xml:space="preserve"> цель центрального банка. Альтернативный источник -</w:t>
      </w:r>
      <w:r w:rsidRPr="00E63755">
        <w:rPr>
          <w:rFonts w:cs="Arial"/>
          <w:sz w:val="22"/>
          <w:szCs w:val="22"/>
        </w:rPr>
        <w:t xml:space="preserve"> консенсус-прогноз </w:t>
      </w:r>
      <w:r w:rsidRPr="00E63755">
        <w:rPr>
          <w:rFonts w:cs="Arial"/>
          <w:sz w:val="22"/>
          <w:szCs w:val="22"/>
          <w:lang w:val="en-US"/>
        </w:rPr>
        <w:t>Bloomberg</w:t>
      </w:r>
      <w:r w:rsidR="00E95975" w:rsidRPr="00E63755">
        <w:rPr>
          <w:rFonts w:cs="Arial"/>
          <w:sz w:val="22"/>
          <w:szCs w:val="22"/>
        </w:rPr>
        <w:t xml:space="preserve">, доступный через команду </w:t>
      </w:r>
      <w:r w:rsidR="00E95975" w:rsidRPr="00E63755">
        <w:rPr>
          <w:rFonts w:cs="Arial"/>
          <w:sz w:val="22"/>
          <w:szCs w:val="22"/>
          <w:lang w:val="en-US"/>
        </w:rPr>
        <w:t>&lt;ECFC&gt;</w:t>
      </w:r>
      <w:r w:rsidRPr="00E63755">
        <w:rPr>
          <w:rFonts w:cs="Arial"/>
          <w:sz w:val="22"/>
          <w:szCs w:val="22"/>
        </w:rPr>
        <w:t xml:space="preserve">. </w:t>
      </w:r>
    </w:p>
    <w:p w:rsidR="0029208C" w:rsidRPr="00E63755" w:rsidRDefault="000B2171" w:rsidP="006133A6">
      <w:pPr>
        <w:pStyle w:val="a7"/>
        <w:numPr>
          <w:ilvl w:val="2"/>
          <w:numId w:val="1"/>
        </w:numPr>
        <w:rPr>
          <w:rFonts w:ascii="Arial" w:hAnsi="Arial" w:cs="Arial"/>
        </w:rPr>
      </w:pPr>
      <w:r w:rsidRPr="00E63755">
        <w:rPr>
          <w:rFonts w:ascii="Arial" w:hAnsi="Arial" w:cs="Arial"/>
        </w:rPr>
        <w:t>Россия.</w:t>
      </w:r>
    </w:p>
    <w:p w:rsidR="0029208C" w:rsidRPr="00E63755" w:rsidRDefault="0029208C" w:rsidP="0029208C">
      <w:pPr>
        <w:pStyle w:val="a7"/>
        <w:numPr>
          <w:ilvl w:val="3"/>
          <w:numId w:val="1"/>
        </w:numPr>
        <w:rPr>
          <w:rFonts w:ascii="Arial" w:hAnsi="Arial" w:cs="Arial"/>
        </w:rPr>
      </w:pPr>
      <w:r w:rsidRPr="00E63755">
        <w:rPr>
          <w:rFonts w:ascii="Arial" w:hAnsi="Arial" w:cs="Arial"/>
        </w:rPr>
        <w:t xml:space="preserve">Основной: </w:t>
      </w:r>
      <w:hyperlink r:id="rId11" w:history="1">
        <w:r w:rsidRPr="00E63755">
          <w:rPr>
            <w:rStyle w:val="a8"/>
            <w:rFonts w:ascii="Arial" w:hAnsi="Arial" w:cs="Arial"/>
          </w:rPr>
          <w:t>https://cbr.ru/hd_base/infl/</w:t>
        </w:r>
      </w:hyperlink>
      <w:r w:rsidRPr="00E63755">
        <w:rPr>
          <w:rFonts w:ascii="Arial" w:hAnsi="Arial" w:cs="Arial"/>
        </w:rPr>
        <w:t xml:space="preserve"> </w:t>
      </w:r>
    </w:p>
    <w:p w:rsidR="000B2171" w:rsidRPr="003A70A3" w:rsidRDefault="0029208C" w:rsidP="0029208C">
      <w:pPr>
        <w:pStyle w:val="a7"/>
        <w:numPr>
          <w:ilvl w:val="3"/>
          <w:numId w:val="1"/>
        </w:numPr>
        <w:rPr>
          <w:rFonts w:ascii="Arial" w:hAnsi="Arial" w:cs="Arial"/>
        </w:rPr>
      </w:pPr>
      <w:r w:rsidRPr="00E63755">
        <w:rPr>
          <w:rFonts w:ascii="Arial" w:hAnsi="Arial" w:cs="Arial"/>
        </w:rPr>
        <w:t xml:space="preserve">Альтернативный: </w:t>
      </w:r>
      <w:r w:rsidR="000B2171" w:rsidRPr="00E63755">
        <w:rPr>
          <w:rFonts w:ascii="Arial" w:hAnsi="Arial" w:cs="Arial"/>
          <w:lang w:val="en-US"/>
        </w:rPr>
        <w:t>ECPIRU</w:t>
      </w:r>
      <w:r w:rsidR="000B2171" w:rsidRPr="00E63755">
        <w:rPr>
          <w:rFonts w:ascii="Arial" w:hAnsi="Arial" w:cs="Arial"/>
        </w:rPr>
        <w:t xml:space="preserve"> ## </w:t>
      </w:r>
      <w:r w:rsidR="000B2171" w:rsidRPr="00E63755">
        <w:rPr>
          <w:rFonts w:ascii="Arial" w:hAnsi="Arial" w:cs="Arial"/>
          <w:lang w:val="en-US"/>
        </w:rPr>
        <w:t>Index</w:t>
      </w:r>
    </w:p>
    <w:p w:rsidR="003A70A3" w:rsidRPr="00E63755" w:rsidRDefault="003A70A3" w:rsidP="003A70A3">
      <w:pPr>
        <w:pStyle w:val="a7"/>
        <w:numPr>
          <w:ilvl w:val="3"/>
          <w:numId w:val="1"/>
        </w:numPr>
        <w:rPr>
          <w:rFonts w:ascii="Arial" w:hAnsi="Arial" w:cs="Arial"/>
        </w:rPr>
      </w:pPr>
      <w:r>
        <w:rPr>
          <w:rFonts w:ascii="Arial" w:hAnsi="Arial" w:cs="Arial"/>
        </w:rPr>
        <w:t>Макроэкономический опрос Банка России</w:t>
      </w:r>
      <w:r w:rsidRPr="003A70A3">
        <w:t xml:space="preserve"> </w:t>
      </w:r>
      <w:hyperlink r:id="rId12" w:history="1">
        <w:r w:rsidRPr="001F3EC1">
          <w:rPr>
            <w:rStyle w:val="a8"/>
            <w:rFonts w:ascii="Arial" w:hAnsi="Arial" w:cs="Arial"/>
          </w:rPr>
          <w:t>https://cbr.ru/statistics/ddkp/mo_br/</w:t>
        </w:r>
      </w:hyperlink>
      <w:r>
        <w:rPr>
          <w:rFonts w:ascii="Arial" w:hAnsi="Arial" w:cs="Arial"/>
        </w:rPr>
        <w:t xml:space="preserve"> </w:t>
      </w:r>
    </w:p>
    <w:p w:rsidR="0029208C" w:rsidRPr="00E63755" w:rsidRDefault="00E95975" w:rsidP="006133A6">
      <w:pPr>
        <w:pStyle w:val="a7"/>
        <w:numPr>
          <w:ilvl w:val="2"/>
          <w:numId w:val="1"/>
        </w:numPr>
        <w:rPr>
          <w:rFonts w:ascii="Arial" w:hAnsi="Arial" w:cs="Arial"/>
        </w:rPr>
      </w:pPr>
      <w:r w:rsidRPr="00E63755">
        <w:rPr>
          <w:rFonts w:ascii="Arial" w:hAnsi="Arial" w:cs="Arial"/>
        </w:rPr>
        <w:t>США</w:t>
      </w:r>
    </w:p>
    <w:p w:rsidR="00E95975" w:rsidRPr="00E63755" w:rsidRDefault="00E95975" w:rsidP="00E95975">
      <w:pPr>
        <w:pStyle w:val="a7"/>
        <w:numPr>
          <w:ilvl w:val="3"/>
          <w:numId w:val="1"/>
        </w:numPr>
        <w:rPr>
          <w:rFonts w:ascii="Arial" w:hAnsi="Arial" w:cs="Arial"/>
        </w:rPr>
      </w:pPr>
      <w:r w:rsidRPr="00E63755">
        <w:rPr>
          <w:rFonts w:ascii="Arial" w:hAnsi="Arial" w:cs="Arial"/>
        </w:rPr>
        <w:t xml:space="preserve">Основной: Цель по инфляции из публикаций заявлений к решениям по ставке </w:t>
      </w:r>
      <w:hyperlink r:id="rId13" w:history="1">
        <w:r w:rsidRPr="00E63755">
          <w:rPr>
            <w:rStyle w:val="a8"/>
            <w:rFonts w:ascii="Arial" w:hAnsi="Arial" w:cs="Arial"/>
          </w:rPr>
          <w:t>https://www.federalreserve.gov/monetarypolicy/fomccalendars.htm</w:t>
        </w:r>
      </w:hyperlink>
      <w:r w:rsidRPr="00E63755">
        <w:rPr>
          <w:rFonts w:ascii="Arial" w:hAnsi="Arial" w:cs="Arial"/>
        </w:rPr>
        <w:t xml:space="preserve"> </w:t>
      </w:r>
    </w:p>
    <w:p w:rsidR="000B2171" w:rsidRPr="00E63755" w:rsidRDefault="00E95975" w:rsidP="0029208C">
      <w:pPr>
        <w:pStyle w:val="a7"/>
        <w:numPr>
          <w:ilvl w:val="3"/>
          <w:numId w:val="1"/>
        </w:numPr>
        <w:rPr>
          <w:rFonts w:ascii="Arial" w:hAnsi="Arial" w:cs="Arial"/>
        </w:rPr>
      </w:pPr>
      <w:r w:rsidRPr="00E63755">
        <w:rPr>
          <w:rFonts w:ascii="Arial" w:hAnsi="Arial" w:cs="Arial"/>
        </w:rPr>
        <w:t xml:space="preserve">Альтернативный: </w:t>
      </w:r>
      <w:r w:rsidR="000B2171" w:rsidRPr="00E63755">
        <w:rPr>
          <w:rFonts w:ascii="Arial" w:hAnsi="Arial" w:cs="Arial"/>
          <w:lang w:val="en-US"/>
        </w:rPr>
        <w:t>ECCCUS</w:t>
      </w:r>
      <w:r w:rsidR="000B2171" w:rsidRPr="00E63755">
        <w:rPr>
          <w:rFonts w:ascii="Arial" w:hAnsi="Arial" w:cs="Arial"/>
        </w:rPr>
        <w:t xml:space="preserve"> ## </w:t>
      </w:r>
      <w:r w:rsidR="000B2171" w:rsidRPr="00E63755">
        <w:rPr>
          <w:rFonts w:ascii="Arial" w:hAnsi="Arial" w:cs="Arial"/>
          <w:lang w:val="en-US"/>
        </w:rPr>
        <w:t>Index</w:t>
      </w:r>
    </w:p>
    <w:p w:rsidR="00E95975" w:rsidRPr="00E63755" w:rsidRDefault="000B2171" w:rsidP="006133A6">
      <w:pPr>
        <w:pStyle w:val="a7"/>
        <w:numPr>
          <w:ilvl w:val="2"/>
          <w:numId w:val="1"/>
        </w:numPr>
        <w:rPr>
          <w:rFonts w:ascii="Arial" w:hAnsi="Arial" w:cs="Arial"/>
        </w:rPr>
      </w:pPr>
      <w:r w:rsidRPr="00E63755">
        <w:rPr>
          <w:rFonts w:ascii="Arial" w:hAnsi="Arial" w:cs="Arial"/>
        </w:rPr>
        <w:t>Еврозона.</w:t>
      </w:r>
    </w:p>
    <w:p w:rsidR="00E95975" w:rsidRPr="00E63755" w:rsidRDefault="00E95975" w:rsidP="00E95975">
      <w:pPr>
        <w:pStyle w:val="a7"/>
        <w:numPr>
          <w:ilvl w:val="3"/>
          <w:numId w:val="1"/>
        </w:numPr>
        <w:rPr>
          <w:rFonts w:ascii="Arial" w:hAnsi="Arial" w:cs="Arial"/>
        </w:rPr>
      </w:pPr>
      <w:r w:rsidRPr="00E63755">
        <w:rPr>
          <w:rFonts w:ascii="Arial" w:hAnsi="Arial" w:cs="Arial"/>
        </w:rPr>
        <w:t xml:space="preserve">Основной: целевое значение инфляции, прописанное в стратегии </w:t>
      </w:r>
      <w:hyperlink r:id="rId14" w:history="1">
        <w:r w:rsidRPr="00E63755">
          <w:rPr>
            <w:rStyle w:val="a8"/>
            <w:rFonts w:ascii="Arial" w:hAnsi="Arial" w:cs="Arial"/>
          </w:rPr>
          <w:t>https://www.ecb.europa.eu/mopo/strategy/html/index.en.html</w:t>
        </w:r>
      </w:hyperlink>
      <w:r w:rsidRPr="00E63755">
        <w:rPr>
          <w:rFonts w:ascii="Arial" w:hAnsi="Arial" w:cs="Arial"/>
        </w:rPr>
        <w:t xml:space="preserve"> </w:t>
      </w:r>
    </w:p>
    <w:p w:rsidR="000B2171" w:rsidRPr="00E63755" w:rsidRDefault="00E95975" w:rsidP="00E95975">
      <w:pPr>
        <w:pStyle w:val="a7"/>
        <w:numPr>
          <w:ilvl w:val="3"/>
          <w:numId w:val="1"/>
        </w:numPr>
        <w:rPr>
          <w:rFonts w:ascii="Arial" w:hAnsi="Arial" w:cs="Arial"/>
        </w:rPr>
      </w:pPr>
      <w:r w:rsidRPr="00E63755">
        <w:rPr>
          <w:rFonts w:ascii="Arial" w:hAnsi="Arial" w:cs="Arial"/>
        </w:rPr>
        <w:t>Альтернативный:</w:t>
      </w:r>
      <w:r w:rsidR="000B2171" w:rsidRPr="00E63755">
        <w:rPr>
          <w:rFonts w:ascii="Arial" w:hAnsi="Arial" w:cs="Arial"/>
        </w:rPr>
        <w:t xml:space="preserve"> </w:t>
      </w:r>
      <w:r w:rsidR="000B2171" w:rsidRPr="00E63755">
        <w:rPr>
          <w:rFonts w:ascii="Arial" w:hAnsi="Arial" w:cs="Arial"/>
          <w:lang w:val="en-US"/>
        </w:rPr>
        <w:t>ECPIEU</w:t>
      </w:r>
      <w:r w:rsidR="000B2171" w:rsidRPr="00E63755">
        <w:rPr>
          <w:rFonts w:ascii="Arial" w:hAnsi="Arial" w:cs="Arial"/>
        </w:rPr>
        <w:t xml:space="preserve"> ## </w:t>
      </w:r>
      <w:r w:rsidR="000B2171" w:rsidRPr="00E63755">
        <w:rPr>
          <w:rFonts w:ascii="Arial" w:hAnsi="Arial" w:cs="Arial"/>
          <w:lang w:val="en-US"/>
        </w:rPr>
        <w:t>Index</w:t>
      </w:r>
    </w:p>
    <w:p w:rsidR="000B2171" w:rsidRPr="00E63755" w:rsidRDefault="000B2171" w:rsidP="000B2171">
      <w:pPr>
        <w:rPr>
          <w:rFonts w:cs="Arial"/>
          <w:sz w:val="22"/>
          <w:szCs w:val="22"/>
        </w:rPr>
      </w:pPr>
      <w:r w:rsidRPr="00E63755">
        <w:rPr>
          <w:rFonts w:cs="Arial"/>
          <w:sz w:val="22"/>
          <w:szCs w:val="22"/>
        </w:rPr>
        <w:t>## - номер года, например, для 20</w:t>
      </w:r>
      <w:r w:rsidR="000847D3" w:rsidRPr="00E63755">
        <w:rPr>
          <w:rFonts w:cs="Arial"/>
          <w:sz w:val="22"/>
          <w:szCs w:val="22"/>
        </w:rPr>
        <w:t>23</w:t>
      </w:r>
      <w:r w:rsidRPr="00E63755">
        <w:rPr>
          <w:rFonts w:cs="Arial"/>
          <w:sz w:val="22"/>
          <w:szCs w:val="22"/>
        </w:rPr>
        <w:t xml:space="preserve"> = 2</w:t>
      </w:r>
      <w:r w:rsidR="000847D3" w:rsidRPr="00E63755">
        <w:rPr>
          <w:rFonts w:cs="Arial"/>
          <w:sz w:val="22"/>
          <w:szCs w:val="22"/>
        </w:rPr>
        <w:t>3</w:t>
      </w:r>
      <w:r w:rsidRPr="00E63755">
        <w:rPr>
          <w:rFonts w:cs="Arial"/>
          <w:sz w:val="22"/>
          <w:szCs w:val="22"/>
        </w:rPr>
        <w:t>, 202</w:t>
      </w:r>
      <w:r w:rsidR="000847D3" w:rsidRPr="00E63755">
        <w:rPr>
          <w:rFonts w:cs="Arial"/>
          <w:sz w:val="22"/>
          <w:szCs w:val="22"/>
        </w:rPr>
        <w:t xml:space="preserve">4 = 24 </w:t>
      </w:r>
      <w:r w:rsidRPr="00E63755">
        <w:rPr>
          <w:rFonts w:cs="Arial"/>
          <w:sz w:val="22"/>
          <w:szCs w:val="22"/>
        </w:rPr>
        <w:t>и т.п.</w:t>
      </w:r>
    </w:p>
    <w:p w:rsidR="000B2171" w:rsidRPr="00E63755" w:rsidRDefault="000B2171" w:rsidP="000B2171">
      <w:pPr>
        <w:pStyle w:val="a7"/>
        <w:ind w:left="360"/>
        <w:rPr>
          <w:rFonts w:ascii="Arial" w:hAnsi="Arial" w:cs="Arial"/>
          <w:u w:val="single"/>
        </w:rPr>
      </w:pPr>
    </w:p>
    <w:p w:rsidR="000B2171" w:rsidRPr="00E63755" w:rsidRDefault="000B2171" w:rsidP="006133A6">
      <w:pPr>
        <w:pStyle w:val="a7"/>
        <w:numPr>
          <w:ilvl w:val="1"/>
          <w:numId w:val="1"/>
        </w:numPr>
        <w:rPr>
          <w:rFonts w:ascii="Arial" w:hAnsi="Arial" w:cs="Arial"/>
          <w:u w:val="single"/>
        </w:rPr>
      </w:pPr>
      <w:r w:rsidRPr="00E63755">
        <w:rPr>
          <w:rFonts w:ascii="Arial" w:hAnsi="Arial" w:cs="Arial"/>
          <w:u w:val="single"/>
        </w:rPr>
        <w:t>Прогноз роста ВВП</w:t>
      </w:r>
    </w:p>
    <w:p w:rsidR="00D424B8" w:rsidRPr="00E63755" w:rsidRDefault="00D424B8" w:rsidP="00D424B8">
      <w:pPr>
        <w:pStyle w:val="a7"/>
        <w:numPr>
          <w:ilvl w:val="2"/>
          <w:numId w:val="1"/>
        </w:numPr>
        <w:rPr>
          <w:rFonts w:ascii="Arial" w:hAnsi="Arial" w:cs="Arial"/>
          <w:lang w:val="en-US"/>
        </w:rPr>
      </w:pPr>
      <w:r w:rsidRPr="00E63755">
        <w:rPr>
          <w:rFonts w:ascii="Arial" w:hAnsi="Arial" w:cs="Arial"/>
        </w:rPr>
        <w:t>Основной источник данных:</w:t>
      </w:r>
    </w:p>
    <w:p w:rsidR="00D424B8" w:rsidRPr="00E63755" w:rsidRDefault="00D424B8" w:rsidP="00D424B8">
      <w:pPr>
        <w:pStyle w:val="a7"/>
        <w:numPr>
          <w:ilvl w:val="3"/>
          <w:numId w:val="1"/>
        </w:numPr>
        <w:rPr>
          <w:rFonts w:ascii="Arial" w:hAnsi="Arial" w:cs="Arial"/>
        </w:rPr>
      </w:pPr>
      <w:r w:rsidRPr="00E63755">
        <w:rPr>
          <w:rFonts w:ascii="Arial" w:hAnsi="Arial" w:cs="Arial"/>
        </w:rPr>
        <w:lastRenderedPageBreak/>
        <w:t xml:space="preserve">Россия: опрос ЦБ РФ </w:t>
      </w:r>
      <w:hyperlink r:id="rId15" w:history="1">
        <w:r w:rsidRPr="00E63755">
          <w:rPr>
            <w:rStyle w:val="a8"/>
            <w:rFonts w:ascii="Arial" w:hAnsi="Arial" w:cs="Arial"/>
          </w:rPr>
          <w:t>https://www.cbr.ru/statistics/ddkp/mo_br/</w:t>
        </w:r>
      </w:hyperlink>
      <w:r w:rsidRPr="00E63755">
        <w:rPr>
          <w:rFonts w:ascii="Arial" w:hAnsi="Arial" w:cs="Arial"/>
        </w:rPr>
        <w:t xml:space="preserve"> </w:t>
      </w:r>
    </w:p>
    <w:p w:rsidR="00E95975" w:rsidRPr="00E63755" w:rsidRDefault="00D424B8" w:rsidP="002E02FC">
      <w:pPr>
        <w:pStyle w:val="a7"/>
        <w:numPr>
          <w:ilvl w:val="3"/>
          <w:numId w:val="1"/>
        </w:numPr>
        <w:rPr>
          <w:rFonts w:ascii="Arial" w:hAnsi="Arial" w:cs="Arial"/>
        </w:rPr>
      </w:pPr>
      <w:r w:rsidRPr="00E63755">
        <w:rPr>
          <w:rFonts w:ascii="Arial" w:hAnsi="Arial" w:cs="Arial"/>
        </w:rPr>
        <w:t xml:space="preserve">Другие страны: </w:t>
      </w:r>
      <w:r w:rsidR="00E95975" w:rsidRPr="00E63755">
        <w:rPr>
          <w:rFonts w:ascii="Arial" w:hAnsi="Arial" w:cs="Arial"/>
        </w:rPr>
        <w:t xml:space="preserve">прогноз роста ВВП от МВФ в рамках обзоров </w:t>
      </w:r>
      <w:r w:rsidR="00E95975" w:rsidRPr="00E63755">
        <w:rPr>
          <w:rFonts w:ascii="Arial" w:hAnsi="Arial" w:cs="Arial"/>
          <w:lang w:val="en-US"/>
        </w:rPr>
        <w:t>World</w:t>
      </w:r>
      <w:r w:rsidR="00E95975" w:rsidRPr="00E63755">
        <w:rPr>
          <w:rFonts w:ascii="Arial" w:hAnsi="Arial" w:cs="Arial"/>
        </w:rPr>
        <w:t xml:space="preserve"> </w:t>
      </w:r>
      <w:r w:rsidR="00E95975" w:rsidRPr="00E63755">
        <w:rPr>
          <w:rFonts w:ascii="Arial" w:hAnsi="Arial" w:cs="Arial"/>
          <w:lang w:val="en-US"/>
        </w:rPr>
        <w:t>Economic</w:t>
      </w:r>
      <w:r w:rsidR="00E95975" w:rsidRPr="00E63755">
        <w:rPr>
          <w:rFonts w:ascii="Arial" w:hAnsi="Arial" w:cs="Arial"/>
        </w:rPr>
        <w:t xml:space="preserve"> </w:t>
      </w:r>
      <w:r w:rsidR="00E95975" w:rsidRPr="00E63755">
        <w:rPr>
          <w:rFonts w:ascii="Arial" w:hAnsi="Arial" w:cs="Arial"/>
          <w:lang w:val="en-US"/>
        </w:rPr>
        <w:t>Outlook</w:t>
      </w:r>
      <w:r w:rsidR="00E95975" w:rsidRPr="00E63755">
        <w:rPr>
          <w:rFonts w:ascii="Arial" w:hAnsi="Arial" w:cs="Arial"/>
        </w:rPr>
        <w:t xml:space="preserve"> </w:t>
      </w:r>
      <w:hyperlink r:id="rId16" w:history="1">
        <w:r w:rsidR="00E95975" w:rsidRPr="00E63755">
          <w:rPr>
            <w:rStyle w:val="a8"/>
            <w:rFonts w:ascii="Arial" w:hAnsi="Arial" w:cs="Arial"/>
            <w:lang w:val="en-US"/>
          </w:rPr>
          <w:t>https</w:t>
        </w:r>
        <w:r w:rsidR="00E95975" w:rsidRPr="00E63755">
          <w:rPr>
            <w:rStyle w:val="a8"/>
            <w:rFonts w:ascii="Arial" w:hAnsi="Arial" w:cs="Arial"/>
          </w:rPr>
          <w:t>://</w:t>
        </w:r>
        <w:r w:rsidR="00E95975" w:rsidRPr="00E63755">
          <w:rPr>
            <w:rStyle w:val="a8"/>
            <w:rFonts w:ascii="Arial" w:hAnsi="Arial" w:cs="Arial"/>
            <w:lang w:val="en-US"/>
          </w:rPr>
          <w:t>www</w:t>
        </w:r>
        <w:r w:rsidR="00E95975" w:rsidRPr="00E63755">
          <w:rPr>
            <w:rStyle w:val="a8"/>
            <w:rFonts w:ascii="Arial" w:hAnsi="Arial" w:cs="Arial"/>
          </w:rPr>
          <w:t>.</w:t>
        </w:r>
        <w:proofErr w:type="spellStart"/>
        <w:r w:rsidR="00E95975" w:rsidRPr="00E63755">
          <w:rPr>
            <w:rStyle w:val="a8"/>
            <w:rFonts w:ascii="Arial" w:hAnsi="Arial" w:cs="Arial"/>
            <w:lang w:val="en-US"/>
          </w:rPr>
          <w:t>imf</w:t>
        </w:r>
        <w:proofErr w:type="spellEnd"/>
        <w:r w:rsidR="00E95975" w:rsidRPr="00E63755">
          <w:rPr>
            <w:rStyle w:val="a8"/>
            <w:rFonts w:ascii="Arial" w:hAnsi="Arial" w:cs="Arial"/>
          </w:rPr>
          <w:t>.</w:t>
        </w:r>
        <w:r w:rsidR="00E95975" w:rsidRPr="00E63755">
          <w:rPr>
            <w:rStyle w:val="a8"/>
            <w:rFonts w:ascii="Arial" w:hAnsi="Arial" w:cs="Arial"/>
            <w:lang w:val="en-US"/>
          </w:rPr>
          <w:t>org</w:t>
        </w:r>
        <w:r w:rsidR="00E95975" w:rsidRPr="00E63755">
          <w:rPr>
            <w:rStyle w:val="a8"/>
            <w:rFonts w:ascii="Arial" w:hAnsi="Arial" w:cs="Arial"/>
          </w:rPr>
          <w:t>/</w:t>
        </w:r>
        <w:proofErr w:type="spellStart"/>
        <w:r w:rsidR="00E95975" w:rsidRPr="00E63755">
          <w:rPr>
            <w:rStyle w:val="a8"/>
            <w:rFonts w:ascii="Arial" w:hAnsi="Arial" w:cs="Arial"/>
            <w:lang w:val="en-US"/>
          </w:rPr>
          <w:t>en</w:t>
        </w:r>
        <w:proofErr w:type="spellEnd"/>
        <w:r w:rsidR="00E95975" w:rsidRPr="00E63755">
          <w:rPr>
            <w:rStyle w:val="a8"/>
            <w:rFonts w:ascii="Arial" w:hAnsi="Arial" w:cs="Arial"/>
          </w:rPr>
          <w:t>/</w:t>
        </w:r>
        <w:r w:rsidR="00E95975" w:rsidRPr="00E63755">
          <w:rPr>
            <w:rStyle w:val="a8"/>
            <w:rFonts w:ascii="Arial" w:hAnsi="Arial" w:cs="Arial"/>
            <w:lang w:val="en-US"/>
          </w:rPr>
          <w:t>publications</w:t>
        </w:r>
        <w:r w:rsidR="00E95975" w:rsidRPr="00E63755">
          <w:rPr>
            <w:rStyle w:val="a8"/>
            <w:rFonts w:ascii="Arial" w:hAnsi="Arial" w:cs="Arial"/>
          </w:rPr>
          <w:t>/</w:t>
        </w:r>
        <w:proofErr w:type="spellStart"/>
        <w:r w:rsidR="00E95975" w:rsidRPr="00E63755">
          <w:rPr>
            <w:rStyle w:val="a8"/>
            <w:rFonts w:ascii="Arial" w:hAnsi="Arial" w:cs="Arial"/>
            <w:lang w:val="en-US"/>
          </w:rPr>
          <w:t>weo</w:t>
        </w:r>
        <w:proofErr w:type="spellEnd"/>
      </w:hyperlink>
      <w:r w:rsidR="00E95975" w:rsidRPr="00E63755">
        <w:rPr>
          <w:rFonts w:ascii="Arial" w:hAnsi="Arial" w:cs="Arial"/>
        </w:rPr>
        <w:t xml:space="preserve"> </w:t>
      </w:r>
    </w:p>
    <w:p w:rsidR="000B2171" w:rsidRPr="00E63755" w:rsidRDefault="00E95975" w:rsidP="00D424B8">
      <w:pPr>
        <w:pStyle w:val="a7"/>
        <w:numPr>
          <w:ilvl w:val="2"/>
          <w:numId w:val="1"/>
        </w:numPr>
        <w:rPr>
          <w:rFonts w:ascii="Arial" w:hAnsi="Arial" w:cs="Arial"/>
        </w:rPr>
      </w:pPr>
      <w:r w:rsidRPr="00E63755">
        <w:rPr>
          <w:rFonts w:ascii="Arial" w:hAnsi="Arial" w:cs="Arial"/>
        </w:rPr>
        <w:t xml:space="preserve">Альтернативный источник - </w:t>
      </w:r>
      <w:r w:rsidR="000B2171" w:rsidRPr="00E63755">
        <w:rPr>
          <w:rFonts w:ascii="Arial" w:hAnsi="Arial" w:cs="Arial"/>
        </w:rPr>
        <w:t xml:space="preserve">консенсус-прогноз роста ВВП, </w:t>
      </w:r>
      <w:r w:rsidR="0053616F" w:rsidRPr="00E63755">
        <w:rPr>
          <w:rFonts w:ascii="Arial" w:hAnsi="Arial" w:cs="Arial"/>
        </w:rPr>
        <w:t xml:space="preserve">формируемый </w:t>
      </w:r>
      <w:r w:rsidR="000B2171" w:rsidRPr="00E63755">
        <w:rPr>
          <w:rFonts w:ascii="Arial" w:hAnsi="Arial" w:cs="Arial"/>
        </w:rPr>
        <w:t>Bloomberg</w:t>
      </w:r>
      <w:r w:rsidR="0053616F" w:rsidRPr="00E63755">
        <w:rPr>
          <w:rFonts w:ascii="Arial" w:hAnsi="Arial" w:cs="Arial"/>
        </w:rPr>
        <w:t xml:space="preserve"> </w:t>
      </w:r>
    </w:p>
    <w:p w:rsidR="000B2171" w:rsidRPr="00E63755" w:rsidRDefault="000B2171" w:rsidP="00D424B8">
      <w:pPr>
        <w:pStyle w:val="a7"/>
        <w:numPr>
          <w:ilvl w:val="3"/>
          <w:numId w:val="1"/>
        </w:numPr>
        <w:rPr>
          <w:rFonts w:ascii="Arial" w:hAnsi="Arial" w:cs="Arial"/>
          <w:lang w:val="en-US"/>
        </w:rPr>
      </w:pPr>
      <w:r w:rsidRPr="00E63755">
        <w:rPr>
          <w:rFonts w:ascii="Arial" w:hAnsi="Arial" w:cs="Arial"/>
        </w:rPr>
        <w:t>Россия</w:t>
      </w:r>
      <w:r w:rsidRPr="00E63755">
        <w:rPr>
          <w:rFonts w:ascii="Arial" w:hAnsi="Arial" w:cs="Arial"/>
          <w:lang w:val="en-US"/>
        </w:rPr>
        <w:t>: ECGDRU ## Index</w:t>
      </w:r>
    </w:p>
    <w:p w:rsidR="000B2171" w:rsidRPr="00E63755" w:rsidRDefault="000B2171" w:rsidP="00D424B8">
      <w:pPr>
        <w:pStyle w:val="a7"/>
        <w:numPr>
          <w:ilvl w:val="3"/>
          <w:numId w:val="1"/>
        </w:numPr>
        <w:rPr>
          <w:rFonts w:ascii="Arial" w:hAnsi="Arial" w:cs="Arial"/>
          <w:lang w:val="en-US"/>
        </w:rPr>
      </w:pPr>
      <w:r w:rsidRPr="00E63755">
        <w:rPr>
          <w:rFonts w:ascii="Arial" w:hAnsi="Arial" w:cs="Arial"/>
        </w:rPr>
        <w:t>США</w:t>
      </w:r>
      <w:r w:rsidRPr="00E63755">
        <w:rPr>
          <w:rFonts w:ascii="Arial" w:hAnsi="Arial" w:cs="Arial"/>
          <w:lang w:val="en-US"/>
        </w:rPr>
        <w:t>: ECGDUS ## Index</w:t>
      </w:r>
    </w:p>
    <w:p w:rsidR="000B2171" w:rsidRPr="00E63755" w:rsidRDefault="000B2171" w:rsidP="00D424B8">
      <w:pPr>
        <w:pStyle w:val="a7"/>
        <w:numPr>
          <w:ilvl w:val="3"/>
          <w:numId w:val="1"/>
        </w:numPr>
        <w:rPr>
          <w:rFonts w:ascii="Arial" w:hAnsi="Arial" w:cs="Arial"/>
          <w:lang w:val="en-US"/>
        </w:rPr>
      </w:pPr>
      <w:r w:rsidRPr="00E63755">
        <w:rPr>
          <w:rFonts w:ascii="Arial" w:hAnsi="Arial" w:cs="Arial"/>
        </w:rPr>
        <w:t xml:space="preserve">Еврозона: </w:t>
      </w:r>
      <w:r w:rsidRPr="00E63755">
        <w:rPr>
          <w:rFonts w:ascii="Arial" w:hAnsi="Arial" w:cs="Arial"/>
          <w:lang w:val="en-US"/>
        </w:rPr>
        <w:t>ECGDEU</w:t>
      </w:r>
      <w:r w:rsidRPr="00E63755">
        <w:rPr>
          <w:rFonts w:ascii="Arial" w:hAnsi="Arial" w:cs="Arial"/>
        </w:rPr>
        <w:t xml:space="preserve"> ## </w:t>
      </w:r>
      <w:r w:rsidRPr="00E63755">
        <w:rPr>
          <w:rFonts w:ascii="Arial" w:hAnsi="Arial" w:cs="Arial"/>
          <w:lang w:val="en-US"/>
        </w:rPr>
        <w:t>Index</w:t>
      </w:r>
    </w:p>
    <w:p w:rsidR="000B2171" w:rsidRPr="00E63755" w:rsidRDefault="000B2171" w:rsidP="000847D3">
      <w:pPr>
        <w:pStyle w:val="a7"/>
        <w:ind w:left="360"/>
        <w:rPr>
          <w:rFonts w:ascii="Arial" w:hAnsi="Arial" w:cs="Arial"/>
        </w:rPr>
      </w:pPr>
      <w:r w:rsidRPr="00E63755">
        <w:rPr>
          <w:rFonts w:ascii="Arial" w:hAnsi="Arial" w:cs="Arial"/>
        </w:rPr>
        <w:t>## - ном</w:t>
      </w:r>
      <w:r w:rsidR="000847D3" w:rsidRPr="00E63755">
        <w:rPr>
          <w:rFonts w:ascii="Arial" w:hAnsi="Arial" w:cs="Arial"/>
        </w:rPr>
        <w:t>ер года, например, для 2023 = 23, 2024</w:t>
      </w:r>
      <w:r w:rsidRPr="00E63755">
        <w:rPr>
          <w:rFonts w:ascii="Arial" w:hAnsi="Arial" w:cs="Arial"/>
        </w:rPr>
        <w:t xml:space="preserve"> = 2</w:t>
      </w:r>
      <w:r w:rsidR="000847D3" w:rsidRPr="00E63755">
        <w:rPr>
          <w:rFonts w:ascii="Arial" w:hAnsi="Arial" w:cs="Arial"/>
        </w:rPr>
        <w:t>4</w:t>
      </w:r>
      <w:r w:rsidRPr="00E63755">
        <w:rPr>
          <w:rFonts w:ascii="Arial" w:hAnsi="Arial" w:cs="Arial"/>
        </w:rPr>
        <w:t xml:space="preserve"> и т.п.</w:t>
      </w:r>
    </w:p>
    <w:p w:rsidR="000B2171" w:rsidRPr="00E63755" w:rsidRDefault="0053616F" w:rsidP="000B2171">
      <w:pPr>
        <w:rPr>
          <w:rFonts w:cs="Arial"/>
          <w:sz w:val="22"/>
          <w:szCs w:val="22"/>
        </w:rPr>
      </w:pPr>
      <w:r w:rsidRPr="00E63755">
        <w:rPr>
          <w:rFonts w:cs="Arial"/>
          <w:sz w:val="22"/>
          <w:szCs w:val="22"/>
        </w:rPr>
        <w:t xml:space="preserve">Для других стран, в случае возникновения такой необходимости, </w:t>
      </w:r>
      <w:r w:rsidR="000B2171" w:rsidRPr="00E63755">
        <w:rPr>
          <w:rFonts w:cs="Arial"/>
          <w:sz w:val="22"/>
          <w:szCs w:val="22"/>
        </w:rPr>
        <w:t xml:space="preserve">используются консенсус – прогнозы по росту ВВП, доступные через команду терминала </w:t>
      </w:r>
      <w:proofErr w:type="gramStart"/>
      <w:r w:rsidR="000B2171" w:rsidRPr="00E63755">
        <w:rPr>
          <w:rFonts w:cs="Arial"/>
          <w:sz w:val="22"/>
          <w:szCs w:val="22"/>
          <w:lang w:val="en-US"/>
        </w:rPr>
        <w:t>Bloomberg</w:t>
      </w:r>
      <w:r w:rsidR="000B2171" w:rsidRPr="00E63755">
        <w:rPr>
          <w:rFonts w:cs="Arial"/>
          <w:sz w:val="22"/>
          <w:szCs w:val="22"/>
        </w:rPr>
        <w:t xml:space="preserve">  &lt;</w:t>
      </w:r>
      <w:proofErr w:type="gramEnd"/>
      <w:r w:rsidR="000B2171" w:rsidRPr="00E63755">
        <w:rPr>
          <w:rFonts w:cs="Arial"/>
          <w:sz w:val="22"/>
          <w:szCs w:val="22"/>
          <w:lang w:val="en-US"/>
        </w:rPr>
        <w:t>ECFC</w:t>
      </w:r>
      <w:r w:rsidR="000B2171" w:rsidRPr="00E63755">
        <w:rPr>
          <w:rFonts w:cs="Arial"/>
          <w:sz w:val="22"/>
          <w:szCs w:val="22"/>
        </w:rPr>
        <w:t>&gt; &lt;</w:t>
      </w:r>
      <w:r w:rsidR="000B2171" w:rsidRPr="00E63755">
        <w:rPr>
          <w:rFonts w:cs="Arial"/>
          <w:sz w:val="22"/>
          <w:szCs w:val="22"/>
          <w:lang w:val="en-US"/>
        </w:rPr>
        <w:t>GO</w:t>
      </w:r>
      <w:r w:rsidR="000B2171" w:rsidRPr="00E63755">
        <w:rPr>
          <w:rFonts w:cs="Arial"/>
          <w:sz w:val="22"/>
          <w:szCs w:val="22"/>
        </w:rPr>
        <w:t xml:space="preserve">&gt; </w:t>
      </w:r>
    </w:p>
    <w:p w:rsidR="000B2171" w:rsidRPr="00E63755" w:rsidRDefault="000B2171" w:rsidP="000B2171">
      <w:pPr>
        <w:rPr>
          <w:rFonts w:cs="Arial"/>
          <w:sz w:val="22"/>
          <w:szCs w:val="22"/>
          <w:u w:val="single"/>
        </w:rPr>
      </w:pPr>
    </w:p>
    <w:p w:rsidR="000B2171" w:rsidRPr="00E63755" w:rsidRDefault="000B2171" w:rsidP="006133A6">
      <w:pPr>
        <w:pStyle w:val="a7"/>
        <w:numPr>
          <w:ilvl w:val="1"/>
          <w:numId w:val="1"/>
        </w:numPr>
        <w:rPr>
          <w:rFonts w:ascii="Arial" w:hAnsi="Arial" w:cs="Arial"/>
          <w:u w:val="single"/>
        </w:rPr>
      </w:pPr>
      <w:r w:rsidRPr="00E63755">
        <w:rPr>
          <w:rFonts w:ascii="Arial" w:hAnsi="Arial" w:cs="Arial"/>
          <w:u w:val="single"/>
        </w:rPr>
        <w:t>Ставка денежного рынка</w:t>
      </w:r>
    </w:p>
    <w:p w:rsidR="000A36DB" w:rsidRPr="00E63755" w:rsidRDefault="000B2171" w:rsidP="000B2171">
      <w:pPr>
        <w:rPr>
          <w:rFonts w:cs="Arial"/>
          <w:sz w:val="22"/>
          <w:szCs w:val="22"/>
        </w:rPr>
      </w:pPr>
      <w:r w:rsidRPr="00E63755">
        <w:rPr>
          <w:rFonts w:cs="Arial"/>
          <w:sz w:val="22"/>
          <w:szCs w:val="22"/>
        </w:rPr>
        <w:t xml:space="preserve">Отражает уровень доходности коротких </w:t>
      </w:r>
      <w:r w:rsidR="0053616F" w:rsidRPr="00E63755">
        <w:rPr>
          <w:rFonts w:cs="Arial"/>
          <w:sz w:val="22"/>
          <w:szCs w:val="22"/>
        </w:rPr>
        <w:t xml:space="preserve">долговых </w:t>
      </w:r>
      <w:r w:rsidRPr="00E63755">
        <w:rPr>
          <w:rFonts w:cs="Arial"/>
          <w:sz w:val="22"/>
          <w:szCs w:val="22"/>
        </w:rPr>
        <w:t>инструментов</w:t>
      </w:r>
      <w:r w:rsidR="000A36DB" w:rsidRPr="00E63755">
        <w:rPr>
          <w:rFonts w:cs="Arial"/>
          <w:sz w:val="22"/>
          <w:szCs w:val="22"/>
        </w:rPr>
        <w:t>.</w:t>
      </w:r>
      <w:r w:rsidRPr="00E63755">
        <w:rPr>
          <w:rFonts w:cs="Arial"/>
          <w:sz w:val="22"/>
          <w:szCs w:val="22"/>
        </w:rPr>
        <w:t xml:space="preserve"> </w:t>
      </w:r>
    </w:p>
    <w:p w:rsidR="00AA7A46" w:rsidRPr="00E63755" w:rsidRDefault="00AA7A46" w:rsidP="00AA7A46">
      <w:pPr>
        <w:pStyle w:val="a7"/>
        <w:numPr>
          <w:ilvl w:val="2"/>
          <w:numId w:val="1"/>
        </w:numPr>
        <w:rPr>
          <w:rFonts w:ascii="Arial" w:hAnsi="Arial" w:cs="Arial"/>
        </w:rPr>
      </w:pPr>
      <w:r w:rsidRPr="00E63755">
        <w:rPr>
          <w:rFonts w:ascii="Arial" w:hAnsi="Arial" w:cs="Arial"/>
        </w:rPr>
        <w:t>Основные источники данных</w:t>
      </w:r>
    </w:p>
    <w:p w:rsidR="000A36DB" w:rsidRPr="003A70A3" w:rsidRDefault="00AA7A46" w:rsidP="003A70A3">
      <w:pPr>
        <w:pStyle w:val="a7"/>
        <w:numPr>
          <w:ilvl w:val="3"/>
          <w:numId w:val="1"/>
        </w:numPr>
        <w:rPr>
          <w:rFonts w:ascii="Arial" w:hAnsi="Arial" w:cs="Arial"/>
        </w:rPr>
      </w:pPr>
      <w:r w:rsidRPr="00E63755">
        <w:rPr>
          <w:rFonts w:ascii="Arial" w:hAnsi="Arial" w:cs="Arial"/>
        </w:rPr>
        <w:t>Рубли</w:t>
      </w:r>
      <w:r w:rsidRPr="003A70A3">
        <w:rPr>
          <w:rFonts w:ascii="Arial" w:hAnsi="Arial" w:cs="Arial"/>
        </w:rPr>
        <w:t xml:space="preserve">: </w:t>
      </w:r>
      <w:r w:rsidR="003A70A3" w:rsidRPr="003A70A3">
        <w:rPr>
          <w:rFonts w:ascii="Arial" w:hAnsi="Arial" w:cs="Arial"/>
          <w:lang w:val="en-US"/>
        </w:rPr>
        <w:t>RUONIA</w:t>
      </w:r>
      <w:r w:rsidR="003A70A3" w:rsidRPr="003A70A3">
        <w:rPr>
          <w:rFonts w:ascii="Arial" w:hAnsi="Arial" w:cs="Arial"/>
        </w:rPr>
        <w:t xml:space="preserve"> </w:t>
      </w:r>
      <w:hyperlink r:id="rId17" w:history="1">
        <w:r w:rsidR="003A70A3" w:rsidRPr="001F3EC1">
          <w:rPr>
            <w:rStyle w:val="a8"/>
            <w:rFonts w:ascii="Arial" w:hAnsi="Arial" w:cs="Arial"/>
          </w:rPr>
          <w:t>https://www.cbr.ru/hd_base/ruonia/dynamics/</w:t>
        </w:r>
      </w:hyperlink>
    </w:p>
    <w:p w:rsidR="00AA7A46" w:rsidRPr="00E63755" w:rsidRDefault="00AA7A46" w:rsidP="00AA7A46">
      <w:pPr>
        <w:pStyle w:val="a7"/>
        <w:numPr>
          <w:ilvl w:val="3"/>
          <w:numId w:val="1"/>
        </w:numPr>
        <w:rPr>
          <w:rFonts w:ascii="Arial" w:hAnsi="Arial" w:cs="Arial"/>
        </w:rPr>
      </w:pPr>
      <w:r w:rsidRPr="00E63755">
        <w:rPr>
          <w:rFonts w:ascii="Arial" w:hAnsi="Arial" w:cs="Arial"/>
        </w:rPr>
        <w:t xml:space="preserve">Доллар США: </w:t>
      </w:r>
      <w:r w:rsidRPr="00E63755">
        <w:rPr>
          <w:rFonts w:ascii="Arial" w:hAnsi="Arial" w:cs="Arial"/>
          <w:lang w:val="en-US"/>
        </w:rPr>
        <w:t>SOFR</w:t>
      </w:r>
      <w:r w:rsidRPr="00E63755">
        <w:rPr>
          <w:rFonts w:ascii="Arial" w:hAnsi="Arial" w:cs="Arial"/>
        </w:rPr>
        <w:t xml:space="preserve"> </w:t>
      </w:r>
      <w:hyperlink r:id="rId18" w:history="1">
        <w:r w:rsidR="003A70A3" w:rsidRPr="001F3EC1">
          <w:rPr>
            <w:rStyle w:val="a8"/>
            <w:rFonts w:ascii="Arial" w:hAnsi="Arial" w:cs="Arial"/>
          </w:rPr>
          <w:t>https://cbonds.ru/indexes/22157/</w:t>
        </w:r>
      </w:hyperlink>
      <w:r w:rsidRPr="00E63755">
        <w:rPr>
          <w:rFonts w:ascii="Arial" w:hAnsi="Arial" w:cs="Arial"/>
        </w:rPr>
        <w:t xml:space="preserve"> </w:t>
      </w:r>
    </w:p>
    <w:p w:rsidR="00AA7A46" w:rsidRPr="00E63755" w:rsidRDefault="00AA7A46" w:rsidP="00AA7A46">
      <w:pPr>
        <w:pStyle w:val="a7"/>
        <w:numPr>
          <w:ilvl w:val="3"/>
          <w:numId w:val="1"/>
        </w:numPr>
        <w:rPr>
          <w:rFonts w:ascii="Arial" w:hAnsi="Arial" w:cs="Arial"/>
        </w:rPr>
      </w:pPr>
      <w:r w:rsidRPr="00E63755">
        <w:rPr>
          <w:rFonts w:ascii="Arial" w:hAnsi="Arial" w:cs="Arial"/>
        </w:rPr>
        <w:t xml:space="preserve">Евро: </w:t>
      </w:r>
      <w:r w:rsidRPr="00E63755">
        <w:rPr>
          <w:rFonts w:ascii="Arial" w:hAnsi="Arial" w:cs="Arial"/>
          <w:lang w:val="en-US"/>
        </w:rPr>
        <w:t>ESTR</w:t>
      </w:r>
      <w:r w:rsidRPr="00E63755">
        <w:rPr>
          <w:rFonts w:ascii="Arial" w:hAnsi="Arial" w:cs="Arial"/>
        </w:rPr>
        <w:t xml:space="preserve"> </w:t>
      </w:r>
      <w:hyperlink r:id="rId19" w:history="1">
        <w:r w:rsidRPr="00E63755">
          <w:rPr>
            <w:rStyle w:val="a8"/>
            <w:rFonts w:ascii="Arial" w:hAnsi="Arial" w:cs="Arial"/>
          </w:rPr>
          <w:t>https://cbonds.ru/indexes/24319/</w:t>
        </w:r>
      </w:hyperlink>
      <w:r w:rsidRPr="00E63755">
        <w:rPr>
          <w:rFonts w:ascii="Arial" w:hAnsi="Arial" w:cs="Arial"/>
        </w:rPr>
        <w:t xml:space="preserve"> </w:t>
      </w:r>
    </w:p>
    <w:p w:rsidR="000B2171" w:rsidRPr="00E63755" w:rsidRDefault="00AA7A46" w:rsidP="00AA7A46">
      <w:pPr>
        <w:pStyle w:val="a7"/>
        <w:numPr>
          <w:ilvl w:val="2"/>
          <w:numId w:val="1"/>
        </w:numPr>
        <w:rPr>
          <w:rFonts w:ascii="Arial" w:hAnsi="Arial" w:cs="Arial"/>
        </w:rPr>
      </w:pPr>
      <w:r w:rsidRPr="00E63755">
        <w:rPr>
          <w:rFonts w:ascii="Arial" w:hAnsi="Arial" w:cs="Arial"/>
        </w:rPr>
        <w:t>Альтернативный источник</w:t>
      </w:r>
      <w:r w:rsidR="000A36DB" w:rsidRPr="00E63755">
        <w:rPr>
          <w:rFonts w:ascii="Arial" w:hAnsi="Arial" w:cs="Arial"/>
        </w:rPr>
        <w:t xml:space="preserve"> </w:t>
      </w:r>
      <w:r w:rsidR="0053616F" w:rsidRPr="00E63755">
        <w:rPr>
          <w:rFonts w:ascii="Arial" w:hAnsi="Arial" w:cs="Arial"/>
        </w:rPr>
        <w:t xml:space="preserve">Bloomberg </w:t>
      </w:r>
      <w:r w:rsidR="000B2171" w:rsidRPr="00E63755">
        <w:rPr>
          <w:rFonts w:ascii="Arial" w:hAnsi="Arial" w:cs="Arial"/>
        </w:rPr>
        <w:t xml:space="preserve">(поле данных PX_LAST) </w:t>
      </w:r>
      <w:r w:rsidR="000A36DB" w:rsidRPr="00E63755">
        <w:rPr>
          <w:rFonts w:ascii="Arial" w:hAnsi="Arial" w:cs="Arial"/>
        </w:rPr>
        <w:t>могут использоваться следующие индикаторы:</w:t>
      </w:r>
    </w:p>
    <w:p w:rsidR="000B2171" w:rsidRPr="00E63755" w:rsidRDefault="000B2171" w:rsidP="00AA7A46">
      <w:pPr>
        <w:pStyle w:val="a7"/>
        <w:numPr>
          <w:ilvl w:val="3"/>
          <w:numId w:val="1"/>
        </w:numPr>
        <w:rPr>
          <w:rFonts w:ascii="Arial" w:hAnsi="Arial" w:cs="Arial"/>
        </w:rPr>
      </w:pPr>
      <w:r w:rsidRPr="00E63755">
        <w:rPr>
          <w:rFonts w:ascii="Arial" w:hAnsi="Arial" w:cs="Arial"/>
        </w:rPr>
        <w:t xml:space="preserve">Рубли. </w:t>
      </w:r>
      <w:r w:rsidR="009C248A" w:rsidRPr="00E63755">
        <w:rPr>
          <w:rFonts w:ascii="Arial" w:hAnsi="Arial" w:cs="Arial"/>
          <w:lang w:val="en-US"/>
        </w:rPr>
        <w:t>RUSFAR</w:t>
      </w:r>
      <w:r w:rsidRPr="00E63755">
        <w:rPr>
          <w:rFonts w:ascii="Arial" w:hAnsi="Arial" w:cs="Arial"/>
        </w:rPr>
        <w:t xml:space="preserve"> </w:t>
      </w:r>
      <w:r w:rsidRPr="00E63755">
        <w:rPr>
          <w:rFonts w:ascii="Arial" w:hAnsi="Arial" w:cs="Arial"/>
          <w:lang w:val="en-US"/>
        </w:rPr>
        <w:t>Index</w:t>
      </w:r>
    </w:p>
    <w:p w:rsidR="000B2171" w:rsidRPr="00E63755" w:rsidRDefault="000B2171" w:rsidP="00AA7A46">
      <w:pPr>
        <w:pStyle w:val="a7"/>
        <w:numPr>
          <w:ilvl w:val="3"/>
          <w:numId w:val="1"/>
        </w:numPr>
        <w:rPr>
          <w:rFonts w:ascii="Arial" w:hAnsi="Arial" w:cs="Arial"/>
          <w:lang w:val="en-US"/>
        </w:rPr>
      </w:pPr>
      <w:r w:rsidRPr="00E63755">
        <w:rPr>
          <w:rFonts w:ascii="Arial" w:hAnsi="Arial" w:cs="Arial"/>
        </w:rPr>
        <w:t xml:space="preserve">Доллар США. </w:t>
      </w:r>
      <w:r w:rsidRPr="00E63755">
        <w:rPr>
          <w:rFonts w:ascii="Arial" w:hAnsi="Arial" w:cs="Arial"/>
          <w:lang w:val="en-US"/>
        </w:rPr>
        <w:t>US</w:t>
      </w:r>
      <w:r w:rsidRPr="00E63755">
        <w:rPr>
          <w:rFonts w:ascii="Arial" w:hAnsi="Arial" w:cs="Arial"/>
        </w:rPr>
        <w:t>00</w:t>
      </w:r>
      <w:r w:rsidRPr="00E63755">
        <w:rPr>
          <w:rFonts w:ascii="Arial" w:hAnsi="Arial" w:cs="Arial"/>
          <w:lang w:val="en-US"/>
        </w:rPr>
        <w:t>O</w:t>
      </w:r>
      <w:r w:rsidRPr="00E63755">
        <w:rPr>
          <w:rFonts w:ascii="Arial" w:hAnsi="Arial" w:cs="Arial"/>
        </w:rPr>
        <w:t>/</w:t>
      </w:r>
      <w:r w:rsidRPr="00E63755">
        <w:rPr>
          <w:rFonts w:ascii="Arial" w:hAnsi="Arial" w:cs="Arial"/>
          <w:lang w:val="en-US"/>
        </w:rPr>
        <w:t>N</w:t>
      </w:r>
      <w:r w:rsidRPr="00E63755">
        <w:rPr>
          <w:rFonts w:ascii="Arial" w:hAnsi="Arial" w:cs="Arial"/>
        </w:rPr>
        <w:t xml:space="preserve"> </w:t>
      </w:r>
      <w:r w:rsidRPr="00E63755">
        <w:rPr>
          <w:rFonts w:ascii="Arial" w:hAnsi="Arial" w:cs="Arial"/>
          <w:lang w:val="en-US"/>
        </w:rPr>
        <w:t>Index</w:t>
      </w:r>
    </w:p>
    <w:p w:rsidR="000B2171" w:rsidRPr="00E63755" w:rsidRDefault="000B2171" w:rsidP="00AA7A46">
      <w:pPr>
        <w:pStyle w:val="a7"/>
        <w:numPr>
          <w:ilvl w:val="3"/>
          <w:numId w:val="1"/>
        </w:numPr>
        <w:rPr>
          <w:rFonts w:ascii="Arial" w:hAnsi="Arial" w:cs="Arial"/>
          <w:lang w:val="en-US"/>
        </w:rPr>
      </w:pPr>
      <w:r w:rsidRPr="00E63755">
        <w:rPr>
          <w:rFonts w:ascii="Arial" w:hAnsi="Arial" w:cs="Arial"/>
        </w:rPr>
        <w:t>Евро</w:t>
      </w:r>
      <w:r w:rsidRPr="00E63755">
        <w:rPr>
          <w:rFonts w:ascii="Arial" w:hAnsi="Arial" w:cs="Arial"/>
          <w:lang w:val="en-US"/>
        </w:rPr>
        <w:t>. EE00O/N Index</w:t>
      </w:r>
    </w:p>
    <w:p w:rsidR="000B2171" w:rsidRPr="00E63755" w:rsidRDefault="000B2171" w:rsidP="000B2171">
      <w:pPr>
        <w:rPr>
          <w:rFonts w:cs="Arial"/>
          <w:sz w:val="22"/>
          <w:szCs w:val="22"/>
          <w:u w:val="single"/>
        </w:rPr>
      </w:pPr>
      <w:r w:rsidRPr="00E63755">
        <w:rPr>
          <w:rFonts w:cs="Arial"/>
          <w:sz w:val="22"/>
          <w:szCs w:val="22"/>
        </w:rPr>
        <w:t xml:space="preserve">Для других валют используются аналогичные данные. </w:t>
      </w:r>
    </w:p>
    <w:p w:rsidR="000B2171" w:rsidRPr="00E63755" w:rsidRDefault="000B2171" w:rsidP="006133A6">
      <w:pPr>
        <w:pStyle w:val="a7"/>
        <w:numPr>
          <w:ilvl w:val="1"/>
          <w:numId w:val="1"/>
        </w:numPr>
        <w:rPr>
          <w:rFonts w:ascii="Arial" w:hAnsi="Arial" w:cs="Arial"/>
          <w:u w:val="single"/>
        </w:rPr>
      </w:pPr>
      <w:r w:rsidRPr="00E63755">
        <w:rPr>
          <w:rFonts w:ascii="Arial" w:hAnsi="Arial" w:cs="Arial"/>
          <w:u w:val="single"/>
        </w:rPr>
        <w:t xml:space="preserve">Ключевая ставка центрального банка </w:t>
      </w:r>
    </w:p>
    <w:p w:rsidR="00AA7A46" w:rsidRPr="00E63755" w:rsidRDefault="000B2171" w:rsidP="000B2171">
      <w:pPr>
        <w:rPr>
          <w:rFonts w:cs="Arial"/>
          <w:sz w:val="22"/>
          <w:szCs w:val="22"/>
        </w:rPr>
      </w:pPr>
      <w:r w:rsidRPr="00E63755">
        <w:rPr>
          <w:rFonts w:cs="Arial"/>
          <w:sz w:val="22"/>
          <w:szCs w:val="22"/>
        </w:rPr>
        <w:t xml:space="preserve">Обозначает устанавливаемую монетарным регулятором основную ставку предоставления / абсорбирования ликвидности. </w:t>
      </w:r>
    </w:p>
    <w:p w:rsidR="00AA7A46" w:rsidRPr="00E63755" w:rsidRDefault="00AA7A46" w:rsidP="00AA7A46">
      <w:pPr>
        <w:pStyle w:val="a7"/>
        <w:numPr>
          <w:ilvl w:val="2"/>
          <w:numId w:val="1"/>
        </w:numPr>
        <w:rPr>
          <w:rFonts w:ascii="Arial" w:hAnsi="Arial" w:cs="Arial"/>
          <w:lang w:val="en-US"/>
        </w:rPr>
      </w:pPr>
      <w:proofErr w:type="spellStart"/>
      <w:r w:rsidRPr="00E63755">
        <w:rPr>
          <w:rFonts w:ascii="Arial" w:hAnsi="Arial" w:cs="Arial"/>
          <w:lang w:val="en-US"/>
        </w:rPr>
        <w:t>Основные</w:t>
      </w:r>
      <w:proofErr w:type="spellEnd"/>
      <w:r w:rsidRPr="00E63755">
        <w:rPr>
          <w:rFonts w:ascii="Arial" w:hAnsi="Arial" w:cs="Arial"/>
          <w:lang w:val="en-US"/>
        </w:rPr>
        <w:t xml:space="preserve"> </w:t>
      </w:r>
      <w:proofErr w:type="spellStart"/>
      <w:r w:rsidRPr="00E63755">
        <w:rPr>
          <w:rFonts w:ascii="Arial" w:hAnsi="Arial" w:cs="Arial"/>
          <w:lang w:val="en-US"/>
        </w:rPr>
        <w:t>источники</w:t>
      </w:r>
      <w:proofErr w:type="spellEnd"/>
      <w:r w:rsidRPr="00E63755">
        <w:rPr>
          <w:rFonts w:ascii="Arial" w:hAnsi="Arial" w:cs="Arial"/>
          <w:lang w:val="en-US"/>
        </w:rPr>
        <w:t xml:space="preserve"> </w:t>
      </w:r>
      <w:proofErr w:type="spellStart"/>
      <w:r w:rsidRPr="00E63755">
        <w:rPr>
          <w:rFonts w:ascii="Arial" w:hAnsi="Arial" w:cs="Arial"/>
          <w:lang w:val="en-US"/>
        </w:rPr>
        <w:t>данных</w:t>
      </w:r>
      <w:proofErr w:type="spellEnd"/>
      <w:r w:rsidRPr="00E63755">
        <w:rPr>
          <w:rFonts w:ascii="Arial" w:hAnsi="Arial" w:cs="Arial"/>
          <w:lang w:val="en-US"/>
        </w:rPr>
        <w:t>:</w:t>
      </w:r>
    </w:p>
    <w:p w:rsidR="00AA7A46" w:rsidRPr="00E63755" w:rsidRDefault="00AA7A46" w:rsidP="00C91C42">
      <w:pPr>
        <w:pStyle w:val="a7"/>
        <w:numPr>
          <w:ilvl w:val="3"/>
          <w:numId w:val="1"/>
        </w:numPr>
        <w:rPr>
          <w:rFonts w:ascii="Arial" w:hAnsi="Arial" w:cs="Arial"/>
        </w:rPr>
      </w:pPr>
      <w:r w:rsidRPr="00E63755">
        <w:rPr>
          <w:rFonts w:ascii="Arial" w:hAnsi="Arial" w:cs="Arial"/>
        </w:rPr>
        <w:t xml:space="preserve">Рубли: </w:t>
      </w:r>
      <w:hyperlink r:id="rId20" w:history="1">
        <w:r w:rsidR="00C91C42" w:rsidRPr="00E63755">
          <w:rPr>
            <w:rStyle w:val="a8"/>
            <w:rFonts w:ascii="Arial" w:hAnsi="Arial" w:cs="Arial"/>
          </w:rPr>
          <w:t>https://cbonds.ru/indexes/9237/</w:t>
        </w:r>
      </w:hyperlink>
      <w:r w:rsidR="00C91C42" w:rsidRPr="00E63755">
        <w:rPr>
          <w:rFonts w:ascii="Arial" w:hAnsi="Arial" w:cs="Arial"/>
        </w:rPr>
        <w:t xml:space="preserve"> </w:t>
      </w:r>
    </w:p>
    <w:p w:rsidR="00C91C42" w:rsidRPr="00E63755" w:rsidRDefault="00C91C42" w:rsidP="00C91C42">
      <w:pPr>
        <w:pStyle w:val="a7"/>
        <w:numPr>
          <w:ilvl w:val="3"/>
          <w:numId w:val="1"/>
        </w:numPr>
        <w:rPr>
          <w:rFonts w:ascii="Arial" w:hAnsi="Arial" w:cs="Arial"/>
        </w:rPr>
      </w:pPr>
      <w:r w:rsidRPr="00E63755">
        <w:rPr>
          <w:rFonts w:ascii="Arial" w:hAnsi="Arial" w:cs="Arial"/>
        </w:rPr>
        <w:t xml:space="preserve">Доллар США: </w:t>
      </w:r>
      <w:hyperlink r:id="rId21" w:history="1">
        <w:r w:rsidRPr="00E63755">
          <w:rPr>
            <w:rStyle w:val="a8"/>
            <w:rFonts w:ascii="Arial" w:hAnsi="Arial" w:cs="Arial"/>
          </w:rPr>
          <w:t>https://cbonds.ru/indexes/160/</w:t>
        </w:r>
      </w:hyperlink>
      <w:r w:rsidRPr="00E63755">
        <w:rPr>
          <w:rFonts w:ascii="Arial" w:hAnsi="Arial" w:cs="Arial"/>
        </w:rPr>
        <w:t xml:space="preserve"> </w:t>
      </w:r>
    </w:p>
    <w:p w:rsidR="00C91C42" w:rsidRPr="00E63755" w:rsidRDefault="00C91C42" w:rsidP="00C91C42">
      <w:pPr>
        <w:pStyle w:val="a7"/>
        <w:numPr>
          <w:ilvl w:val="3"/>
          <w:numId w:val="1"/>
        </w:numPr>
        <w:rPr>
          <w:rFonts w:ascii="Arial" w:hAnsi="Arial" w:cs="Arial"/>
        </w:rPr>
      </w:pPr>
      <w:r w:rsidRPr="00E63755">
        <w:rPr>
          <w:rFonts w:ascii="Arial" w:hAnsi="Arial" w:cs="Arial"/>
        </w:rPr>
        <w:t xml:space="preserve">Евро: </w:t>
      </w:r>
      <w:hyperlink r:id="rId22" w:history="1">
        <w:r w:rsidRPr="00E63755">
          <w:rPr>
            <w:rStyle w:val="a8"/>
            <w:rFonts w:ascii="Arial" w:hAnsi="Arial" w:cs="Arial"/>
          </w:rPr>
          <w:t>https://cbonds.ru/indexes/161/</w:t>
        </w:r>
      </w:hyperlink>
      <w:r w:rsidRPr="00E63755">
        <w:rPr>
          <w:rFonts w:ascii="Arial" w:hAnsi="Arial" w:cs="Arial"/>
        </w:rPr>
        <w:t xml:space="preserve"> </w:t>
      </w:r>
    </w:p>
    <w:p w:rsidR="000B2171" w:rsidRPr="00E63755" w:rsidRDefault="00AA7A46" w:rsidP="00AA7A46">
      <w:pPr>
        <w:pStyle w:val="a7"/>
        <w:numPr>
          <w:ilvl w:val="2"/>
          <w:numId w:val="1"/>
        </w:numPr>
        <w:rPr>
          <w:rFonts w:ascii="Arial" w:hAnsi="Arial" w:cs="Arial"/>
        </w:rPr>
      </w:pPr>
      <w:r w:rsidRPr="00E63755">
        <w:rPr>
          <w:rFonts w:ascii="Arial" w:hAnsi="Arial" w:cs="Arial"/>
        </w:rPr>
        <w:t xml:space="preserve">Альтернативный источник – </w:t>
      </w:r>
      <w:r w:rsidRPr="00E63755">
        <w:rPr>
          <w:rFonts w:ascii="Arial" w:hAnsi="Arial" w:cs="Arial"/>
          <w:lang w:val="en-US"/>
        </w:rPr>
        <w:t>Bloomberg</w:t>
      </w:r>
      <w:r w:rsidRPr="00E63755">
        <w:rPr>
          <w:rFonts w:ascii="Arial" w:hAnsi="Arial" w:cs="Arial"/>
        </w:rPr>
        <w:t xml:space="preserve">, </w:t>
      </w:r>
      <w:proofErr w:type="spellStart"/>
      <w:r w:rsidR="000B2171" w:rsidRPr="00E63755">
        <w:rPr>
          <w:rFonts w:ascii="Arial" w:hAnsi="Arial" w:cs="Arial"/>
        </w:rPr>
        <w:t>тикеры</w:t>
      </w:r>
      <w:proofErr w:type="spellEnd"/>
      <w:r w:rsidR="000B2171" w:rsidRPr="00E63755">
        <w:rPr>
          <w:rFonts w:ascii="Arial" w:hAnsi="Arial" w:cs="Arial"/>
        </w:rPr>
        <w:t xml:space="preserve"> индексов (поле данных </w:t>
      </w:r>
      <w:r w:rsidR="000B2171" w:rsidRPr="00E63755">
        <w:rPr>
          <w:rFonts w:ascii="Arial" w:hAnsi="Arial" w:cs="Arial"/>
          <w:lang w:val="en-US"/>
        </w:rPr>
        <w:t>PX</w:t>
      </w:r>
      <w:r w:rsidR="000B2171" w:rsidRPr="00E63755">
        <w:rPr>
          <w:rFonts w:ascii="Arial" w:hAnsi="Arial" w:cs="Arial"/>
        </w:rPr>
        <w:t>_</w:t>
      </w:r>
      <w:r w:rsidR="000B2171" w:rsidRPr="00E63755">
        <w:rPr>
          <w:rFonts w:ascii="Arial" w:hAnsi="Arial" w:cs="Arial"/>
          <w:lang w:val="en-US"/>
        </w:rPr>
        <w:t>LAST</w:t>
      </w:r>
      <w:r w:rsidR="000B2171" w:rsidRPr="00E63755">
        <w:rPr>
          <w:rFonts w:ascii="Arial" w:hAnsi="Arial" w:cs="Arial"/>
        </w:rPr>
        <w:t>)</w:t>
      </w:r>
    </w:p>
    <w:p w:rsidR="000B2171" w:rsidRPr="00E63755" w:rsidRDefault="000B2171" w:rsidP="00AA7A46">
      <w:pPr>
        <w:pStyle w:val="a7"/>
        <w:numPr>
          <w:ilvl w:val="3"/>
          <w:numId w:val="1"/>
        </w:numPr>
        <w:rPr>
          <w:rFonts w:ascii="Arial" w:hAnsi="Arial" w:cs="Arial"/>
        </w:rPr>
      </w:pPr>
      <w:r w:rsidRPr="00E63755">
        <w:rPr>
          <w:rFonts w:ascii="Arial" w:hAnsi="Arial" w:cs="Arial"/>
        </w:rPr>
        <w:t xml:space="preserve">Рубли. </w:t>
      </w:r>
      <w:r w:rsidRPr="00E63755">
        <w:rPr>
          <w:rFonts w:ascii="Arial" w:hAnsi="Arial" w:cs="Arial"/>
          <w:lang w:val="en-US"/>
        </w:rPr>
        <w:t>RREFKEYR</w:t>
      </w:r>
      <w:r w:rsidRPr="00E63755">
        <w:rPr>
          <w:rFonts w:ascii="Arial" w:hAnsi="Arial" w:cs="Arial"/>
        </w:rPr>
        <w:t xml:space="preserve"> </w:t>
      </w:r>
      <w:r w:rsidRPr="00E63755">
        <w:rPr>
          <w:rFonts w:ascii="Arial" w:hAnsi="Arial" w:cs="Arial"/>
          <w:lang w:val="en-US"/>
        </w:rPr>
        <w:t>Index</w:t>
      </w:r>
    </w:p>
    <w:p w:rsidR="000B2171" w:rsidRPr="00E63755" w:rsidRDefault="000B2171" w:rsidP="00AA7A46">
      <w:pPr>
        <w:pStyle w:val="a7"/>
        <w:numPr>
          <w:ilvl w:val="3"/>
          <w:numId w:val="1"/>
        </w:numPr>
        <w:rPr>
          <w:rFonts w:ascii="Arial" w:hAnsi="Arial" w:cs="Arial"/>
        </w:rPr>
      </w:pPr>
      <w:r w:rsidRPr="00E63755">
        <w:rPr>
          <w:rFonts w:ascii="Arial" w:hAnsi="Arial" w:cs="Arial"/>
        </w:rPr>
        <w:t xml:space="preserve">Доллар США. </w:t>
      </w:r>
      <w:r w:rsidRPr="00E63755">
        <w:rPr>
          <w:rFonts w:ascii="Arial" w:hAnsi="Arial" w:cs="Arial"/>
          <w:lang w:val="en-US"/>
        </w:rPr>
        <w:t>FDTR</w:t>
      </w:r>
      <w:r w:rsidRPr="00E63755">
        <w:rPr>
          <w:rFonts w:ascii="Arial" w:hAnsi="Arial" w:cs="Arial"/>
        </w:rPr>
        <w:t xml:space="preserve"> </w:t>
      </w:r>
      <w:r w:rsidRPr="00E63755">
        <w:rPr>
          <w:rFonts w:ascii="Arial" w:hAnsi="Arial" w:cs="Arial"/>
          <w:lang w:val="en-US"/>
        </w:rPr>
        <w:t>Index</w:t>
      </w:r>
    </w:p>
    <w:p w:rsidR="000B2171" w:rsidRPr="00E63755" w:rsidRDefault="000B2171" w:rsidP="00AA7A46">
      <w:pPr>
        <w:pStyle w:val="a7"/>
        <w:numPr>
          <w:ilvl w:val="3"/>
          <w:numId w:val="1"/>
        </w:numPr>
        <w:rPr>
          <w:rFonts w:ascii="Arial" w:hAnsi="Arial" w:cs="Arial"/>
        </w:rPr>
      </w:pPr>
      <w:r w:rsidRPr="00E63755">
        <w:rPr>
          <w:rFonts w:ascii="Arial" w:hAnsi="Arial" w:cs="Arial"/>
        </w:rPr>
        <w:t xml:space="preserve">Евро. </w:t>
      </w:r>
      <w:r w:rsidRPr="00E63755">
        <w:rPr>
          <w:rFonts w:ascii="Arial" w:hAnsi="Arial" w:cs="Arial"/>
          <w:lang w:val="en-US"/>
        </w:rPr>
        <w:t>EURR</w:t>
      </w:r>
      <w:r w:rsidRPr="00E63755">
        <w:rPr>
          <w:rFonts w:ascii="Arial" w:hAnsi="Arial" w:cs="Arial"/>
        </w:rPr>
        <w:t>002</w:t>
      </w:r>
      <w:r w:rsidRPr="00E63755">
        <w:rPr>
          <w:rFonts w:ascii="Arial" w:hAnsi="Arial" w:cs="Arial"/>
          <w:lang w:val="en-US"/>
        </w:rPr>
        <w:t>W</w:t>
      </w:r>
      <w:r w:rsidRPr="00E63755">
        <w:rPr>
          <w:rFonts w:ascii="Arial" w:hAnsi="Arial" w:cs="Arial"/>
        </w:rPr>
        <w:t xml:space="preserve"> </w:t>
      </w:r>
      <w:r w:rsidRPr="00E63755">
        <w:rPr>
          <w:rFonts w:ascii="Arial" w:hAnsi="Arial" w:cs="Arial"/>
          <w:lang w:val="en-US"/>
        </w:rPr>
        <w:t>Index</w:t>
      </w:r>
    </w:p>
    <w:p w:rsidR="000B2171" w:rsidRPr="00E63755" w:rsidRDefault="000B2171" w:rsidP="000B2171">
      <w:pPr>
        <w:rPr>
          <w:rFonts w:cs="Arial"/>
          <w:sz w:val="22"/>
          <w:szCs w:val="22"/>
          <w:u w:val="single"/>
        </w:rPr>
      </w:pPr>
    </w:p>
    <w:p w:rsidR="000B2171" w:rsidRPr="00E63755" w:rsidRDefault="000B2171" w:rsidP="006133A6">
      <w:pPr>
        <w:pStyle w:val="a7"/>
        <w:numPr>
          <w:ilvl w:val="1"/>
          <w:numId w:val="1"/>
        </w:numPr>
        <w:rPr>
          <w:rFonts w:ascii="Arial" w:hAnsi="Arial" w:cs="Arial"/>
          <w:u w:val="single"/>
        </w:rPr>
      </w:pPr>
      <w:r w:rsidRPr="00E63755">
        <w:rPr>
          <w:rFonts w:ascii="Arial" w:hAnsi="Arial" w:cs="Arial"/>
          <w:u w:val="single"/>
        </w:rPr>
        <w:t xml:space="preserve">Прогноз ключевой ставки центрального банка </w:t>
      </w:r>
    </w:p>
    <w:p w:rsidR="00D424B8" w:rsidRPr="00E63755" w:rsidRDefault="00D424B8" w:rsidP="00D424B8">
      <w:pPr>
        <w:pStyle w:val="a7"/>
        <w:rPr>
          <w:rFonts w:ascii="Arial" w:hAnsi="Arial" w:cs="Arial"/>
        </w:rPr>
      </w:pPr>
    </w:p>
    <w:p w:rsidR="00D424B8" w:rsidRPr="00E63755" w:rsidRDefault="00D424B8" w:rsidP="00D424B8">
      <w:pPr>
        <w:pStyle w:val="a7"/>
        <w:numPr>
          <w:ilvl w:val="2"/>
          <w:numId w:val="1"/>
        </w:numPr>
        <w:rPr>
          <w:rFonts w:ascii="Arial" w:hAnsi="Arial" w:cs="Arial"/>
        </w:rPr>
      </w:pPr>
      <w:r w:rsidRPr="00E63755">
        <w:rPr>
          <w:rFonts w:ascii="Arial" w:hAnsi="Arial" w:cs="Arial"/>
        </w:rPr>
        <w:t>Основной источник данных</w:t>
      </w:r>
    </w:p>
    <w:p w:rsidR="00D424B8" w:rsidRPr="00E63755" w:rsidRDefault="00D424B8" w:rsidP="00D424B8">
      <w:pPr>
        <w:pStyle w:val="a7"/>
        <w:numPr>
          <w:ilvl w:val="3"/>
          <w:numId w:val="1"/>
        </w:numPr>
        <w:rPr>
          <w:rFonts w:ascii="Arial" w:hAnsi="Arial" w:cs="Arial"/>
        </w:rPr>
      </w:pPr>
      <w:r w:rsidRPr="00E63755">
        <w:rPr>
          <w:rFonts w:ascii="Arial" w:hAnsi="Arial" w:cs="Arial"/>
        </w:rPr>
        <w:t xml:space="preserve">Россия: опрос ЦБ РФ </w:t>
      </w:r>
      <w:hyperlink r:id="rId23" w:history="1">
        <w:r w:rsidRPr="00E63755">
          <w:rPr>
            <w:rStyle w:val="a8"/>
            <w:rFonts w:ascii="Arial" w:eastAsia="Times New Roman" w:hAnsi="Arial" w:cs="Arial"/>
            <w:lang w:eastAsia="ru-RU"/>
          </w:rPr>
          <w:t>https://www.cbr.ru/statistics/ddkp/mo_br/</w:t>
        </w:r>
      </w:hyperlink>
      <w:r w:rsidRPr="00E63755">
        <w:rPr>
          <w:rFonts w:ascii="Arial" w:hAnsi="Arial" w:cs="Arial"/>
        </w:rPr>
        <w:t xml:space="preserve">  </w:t>
      </w:r>
    </w:p>
    <w:p w:rsidR="00D424B8" w:rsidRPr="00E63755" w:rsidRDefault="00D424B8" w:rsidP="00D424B8">
      <w:pPr>
        <w:pStyle w:val="a7"/>
        <w:numPr>
          <w:ilvl w:val="3"/>
          <w:numId w:val="1"/>
        </w:numPr>
        <w:rPr>
          <w:rFonts w:ascii="Arial" w:hAnsi="Arial" w:cs="Arial"/>
        </w:rPr>
      </w:pPr>
      <w:r w:rsidRPr="00E63755">
        <w:rPr>
          <w:rFonts w:ascii="Arial" w:hAnsi="Arial" w:cs="Arial"/>
        </w:rPr>
        <w:lastRenderedPageBreak/>
        <w:t xml:space="preserve">Другие страны: Другие страны: прогноз роста ВВП от МВФ в рамках обзоров </w:t>
      </w:r>
      <w:r w:rsidRPr="00E63755">
        <w:rPr>
          <w:rFonts w:ascii="Arial" w:hAnsi="Arial" w:cs="Arial"/>
          <w:lang w:val="en-US"/>
        </w:rPr>
        <w:t>World</w:t>
      </w:r>
      <w:r w:rsidRPr="00E63755">
        <w:rPr>
          <w:rFonts w:ascii="Arial" w:hAnsi="Arial" w:cs="Arial"/>
        </w:rPr>
        <w:t xml:space="preserve"> </w:t>
      </w:r>
      <w:r w:rsidRPr="00E63755">
        <w:rPr>
          <w:rFonts w:ascii="Arial" w:hAnsi="Arial" w:cs="Arial"/>
          <w:lang w:val="en-US"/>
        </w:rPr>
        <w:t>Economic</w:t>
      </w:r>
      <w:r w:rsidRPr="00E63755">
        <w:rPr>
          <w:rFonts w:ascii="Arial" w:hAnsi="Arial" w:cs="Arial"/>
        </w:rPr>
        <w:t xml:space="preserve"> </w:t>
      </w:r>
      <w:r w:rsidRPr="00E63755">
        <w:rPr>
          <w:rFonts w:ascii="Arial" w:hAnsi="Arial" w:cs="Arial"/>
          <w:lang w:val="en-US"/>
        </w:rPr>
        <w:t>Outlook</w:t>
      </w:r>
      <w:r w:rsidRPr="00E63755">
        <w:rPr>
          <w:rFonts w:ascii="Arial" w:hAnsi="Arial" w:cs="Arial"/>
        </w:rPr>
        <w:t xml:space="preserve"> </w:t>
      </w:r>
      <w:hyperlink r:id="rId24" w:history="1">
        <w:r w:rsidRPr="00E63755">
          <w:rPr>
            <w:rStyle w:val="a8"/>
            <w:rFonts w:ascii="Arial" w:hAnsi="Arial" w:cs="Arial"/>
            <w:lang w:val="en-US"/>
          </w:rPr>
          <w:t>https</w:t>
        </w:r>
        <w:r w:rsidRPr="00E63755">
          <w:rPr>
            <w:rStyle w:val="a8"/>
            <w:rFonts w:ascii="Arial" w:hAnsi="Arial" w:cs="Arial"/>
          </w:rPr>
          <w:t>://</w:t>
        </w:r>
        <w:r w:rsidRPr="00E63755">
          <w:rPr>
            <w:rStyle w:val="a8"/>
            <w:rFonts w:ascii="Arial" w:hAnsi="Arial" w:cs="Arial"/>
            <w:lang w:val="en-US"/>
          </w:rPr>
          <w:t>www</w:t>
        </w:r>
        <w:r w:rsidRPr="00E63755">
          <w:rPr>
            <w:rStyle w:val="a8"/>
            <w:rFonts w:ascii="Arial" w:hAnsi="Arial" w:cs="Arial"/>
          </w:rPr>
          <w:t>.</w:t>
        </w:r>
        <w:proofErr w:type="spellStart"/>
        <w:r w:rsidRPr="00E63755">
          <w:rPr>
            <w:rStyle w:val="a8"/>
            <w:rFonts w:ascii="Arial" w:hAnsi="Arial" w:cs="Arial"/>
            <w:lang w:val="en-US"/>
          </w:rPr>
          <w:t>imf</w:t>
        </w:r>
        <w:proofErr w:type="spellEnd"/>
        <w:r w:rsidRPr="00E63755">
          <w:rPr>
            <w:rStyle w:val="a8"/>
            <w:rFonts w:ascii="Arial" w:hAnsi="Arial" w:cs="Arial"/>
          </w:rPr>
          <w:t>.</w:t>
        </w:r>
        <w:r w:rsidRPr="00E63755">
          <w:rPr>
            <w:rStyle w:val="a8"/>
            <w:rFonts w:ascii="Arial" w:hAnsi="Arial" w:cs="Arial"/>
            <w:lang w:val="en-US"/>
          </w:rPr>
          <w:t>org</w:t>
        </w:r>
        <w:r w:rsidRPr="00E63755">
          <w:rPr>
            <w:rStyle w:val="a8"/>
            <w:rFonts w:ascii="Arial" w:hAnsi="Arial" w:cs="Arial"/>
          </w:rPr>
          <w:t>/</w:t>
        </w:r>
        <w:proofErr w:type="spellStart"/>
        <w:r w:rsidRPr="00E63755">
          <w:rPr>
            <w:rStyle w:val="a8"/>
            <w:rFonts w:ascii="Arial" w:hAnsi="Arial" w:cs="Arial"/>
            <w:lang w:val="en-US"/>
          </w:rPr>
          <w:t>en</w:t>
        </w:r>
        <w:proofErr w:type="spellEnd"/>
        <w:r w:rsidRPr="00E63755">
          <w:rPr>
            <w:rStyle w:val="a8"/>
            <w:rFonts w:ascii="Arial" w:hAnsi="Arial" w:cs="Arial"/>
          </w:rPr>
          <w:t>/</w:t>
        </w:r>
        <w:r w:rsidRPr="00E63755">
          <w:rPr>
            <w:rStyle w:val="a8"/>
            <w:rFonts w:ascii="Arial" w:hAnsi="Arial" w:cs="Arial"/>
            <w:lang w:val="en-US"/>
          </w:rPr>
          <w:t>publications</w:t>
        </w:r>
        <w:r w:rsidRPr="00E63755">
          <w:rPr>
            <w:rStyle w:val="a8"/>
            <w:rFonts w:ascii="Arial" w:hAnsi="Arial" w:cs="Arial"/>
          </w:rPr>
          <w:t>/</w:t>
        </w:r>
        <w:proofErr w:type="spellStart"/>
        <w:r w:rsidRPr="00E63755">
          <w:rPr>
            <w:rStyle w:val="a8"/>
            <w:rFonts w:ascii="Arial" w:hAnsi="Arial" w:cs="Arial"/>
            <w:lang w:val="en-US"/>
          </w:rPr>
          <w:t>weo</w:t>
        </w:r>
        <w:proofErr w:type="spellEnd"/>
      </w:hyperlink>
      <w:r w:rsidRPr="00E63755">
        <w:rPr>
          <w:rFonts w:ascii="Arial" w:hAnsi="Arial" w:cs="Arial"/>
        </w:rPr>
        <w:t xml:space="preserve"> </w:t>
      </w:r>
    </w:p>
    <w:p w:rsidR="00D424B8" w:rsidRPr="00E63755" w:rsidRDefault="00D424B8" w:rsidP="00D424B8">
      <w:pPr>
        <w:pStyle w:val="a7"/>
        <w:numPr>
          <w:ilvl w:val="2"/>
          <w:numId w:val="1"/>
        </w:numPr>
        <w:rPr>
          <w:rFonts w:ascii="Arial" w:hAnsi="Arial" w:cs="Arial"/>
        </w:rPr>
      </w:pPr>
      <w:r w:rsidRPr="00E63755">
        <w:rPr>
          <w:rFonts w:ascii="Arial" w:hAnsi="Arial" w:cs="Arial"/>
        </w:rPr>
        <w:t xml:space="preserve">Альтернативные источники: </w:t>
      </w:r>
      <w:r w:rsidR="000B2171" w:rsidRPr="00E63755">
        <w:rPr>
          <w:rFonts w:ascii="Arial" w:hAnsi="Arial" w:cs="Arial"/>
        </w:rPr>
        <w:t xml:space="preserve">консенсус-прогноз ключевой ставки, рассчитываемый </w:t>
      </w:r>
      <w:proofErr w:type="spellStart"/>
      <w:r w:rsidRPr="00E63755">
        <w:rPr>
          <w:rFonts w:ascii="Arial" w:hAnsi="Arial" w:cs="Arial"/>
        </w:rPr>
        <w:t>Bloomber</w:t>
      </w:r>
      <w:proofErr w:type="spellEnd"/>
      <w:r w:rsidRPr="00E63755">
        <w:rPr>
          <w:rFonts w:ascii="Arial" w:hAnsi="Arial" w:cs="Arial"/>
          <w:lang w:val="en-US"/>
        </w:rPr>
        <w:t>g</w:t>
      </w:r>
    </w:p>
    <w:p w:rsidR="000B2171" w:rsidRPr="00E63755" w:rsidRDefault="000B2171" w:rsidP="00D424B8">
      <w:pPr>
        <w:pStyle w:val="a7"/>
        <w:numPr>
          <w:ilvl w:val="3"/>
          <w:numId w:val="1"/>
        </w:numPr>
        <w:rPr>
          <w:rFonts w:ascii="Arial" w:hAnsi="Arial" w:cs="Arial"/>
        </w:rPr>
      </w:pPr>
      <w:r w:rsidRPr="00E63755">
        <w:rPr>
          <w:rFonts w:ascii="Arial" w:hAnsi="Arial" w:cs="Arial"/>
        </w:rPr>
        <w:t xml:space="preserve">Россия: </w:t>
      </w:r>
      <w:r w:rsidRPr="00E63755">
        <w:rPr>
          <w:rFonts w:ascii="Arial" w:hAnsi="Arial" w:cs="Arial"/>
          <w:lang w:val="en-US"/>
        </w:rPr>
        <w:t>ECCBRU</w:t>
      </w:r>
      <w:r w:rsidRPr="00E63755">
        <w:rPr>
          <w:rFonts w:ascii="Arial" w:hAnsi="Arial" w:cs="Arial"/>
        </w:rPr>
        <w:t xml:space="preserve"> </w:t>
      </w:r>
      <w:r w:rsidRPr="00E63755">
        <w:rPr>
          <w:rFonts w:ascii="Arial" w:hAnsi="Arial" w:cs="Arial"/>
          <w:lang w:val="en-US"/>
        </w:rPr>
        <w:t>Q</w:t>
      </w:r>
      <w:r w:rsidRPr="00E63755">
        <w:rPr>
          <w:rFonts w:ascii="Arial" w:hAnsi="Arial" w:cs="Arial"/>
        </w:rPr>
        <w:t xml:space="preserve">4## </w:t>
      </w:r>
      <w:r w:rsidRPr="00E63755">
        <w:rPr>
          <w:rFonts w:ascii="Arial" w:hAnsi="Arial" w:cs="Arial"/>
          <w:lang w:val="en-US"/>
        </w:rPr>
        <w:t>Index</w:t>
      </w:r>
    </w:p>
    <w:p w:rsidR="000B2171" w:rsidRPr="00E63755" w:rsidRDefault="000B2171" w:rsidP="00D424B8">
      <w:pPr>
        <w:pStyle w:val="a7"/>
        <w:numPr>
          <w:ilvl w:val="3"/>
          <w:numId w:val="1"/>
        </w:numPr>
        <w:rPr>
          <w:rFonts w:ascii="Arial" w:hAnsi="Arial" w:cs="Arial"/>
        </w:rPr>
      </w:pPr>
      <w:r w:rsidRPr="00E63755">
        <w:rPr>
          <w:rFonts w:ascii="Arial" w:hAnsi="Arial" w:cs="Arial"/>
        </w:rPr>
        <w:t xml:space="preserve">США: </w:t>
      </w:r>
      <w:r w:rsidRPr="00E63755">
        <w:rPr>
          <w:rFonts w:ascii="Arial" w:hAnsi="Arial" w:cs="Arial"/>
          <w:lang w:val="en-US"/>
        </w:rPr>
        <w:t>ECCBUS</w:t>
      </w:r>
      <w:r w:rsidRPr="00E63755">
        <w:rPr>
          <w:rFonts w:ascii="Arial" w:hAnsi="Arial" w:cs="Arial"/>
        </w:rPr>
        <w:t xml:space="preserve"> </w:t>
      </w:r>
      <w:r w:rsidRPr="00E63755">
        <w:rPr>
          <w:rFonts w:ascii="Arial" w:hAnsi="Arial" w:cs="Arial"/>
          <w:lang w:val="en-US"/>
        </w:rPr>
        <w:t>Q</w:t>
      </w:r>
      <w:r w:rsidRPr="00E63755">
        <w:rPr>
          <w:rFonts w:ascii="Arial" w:hAnsi="Arial" w:cs="Arial"/>
        </w:rPr>
        <w:t xml:space="preserve">4## </w:t>
      </w:r>
      <w:r w:rsidRPr="00E63755">
        <w:rPr>
          <w:rFonts w:ascii="Arial" w:hAnsi="Arial" w:cs="Arial"/>
          <w:lang w:val="en-US"/>
        </w:rPr>
        <w:t>Index</w:t>
      </w:r>
    </w:p>
    <w:p w:rsidR="000B2171" w:rsidRPr="00E63755" w:rsidRDefault="000B2171" w:rsidP="00D424B8">
      <w:pPr>
        <w:pStyle w:val="a7"/>
        <w:numPr>
          <w:ilvl w:val="3"/>
          <w:numId w:val="1"/>
        </w:numPr>
        <w:rPr>
          <w:rFonts w:ascii="Arial" w:hAnsi="Arial" w:cs="Arial"/>
        </w:rPr>
      </w:pPr>
      <w:r w:rsidRPr="00E63755">
        <w:rPr>
          <w:rFonts w:ascii="Arial" w:hAnsi="Arial" w:cs="Arial"/>
        </w:rPr>
        <w:t xml:space="preserve">Еврозона: </w:t>
      </w:r>
      <w:r w:rsidRPr="00E63755">
        <w:rPr>
          <w:rFonts w:ascii="Arial" w:hAnsi="Arial" w:cs="Arial"/>
          <w:lang w:val="en-US"/>
        </w:rPr>
        <w:t>ECCBEU</w:t>
      </w:r>
      <w:r w:rsidRPr="00E63755">
        <w:rPr>
          <w:rFonts w:ascii="Arial" w:hAnsi="Arial" w:cs="Arial"/>
        </w:rPr>
        <w:t xml:space="preserve"> </w:t>
      </w:r>
      <w:r w:rsidRPr="00E63755">
        <w:rPr>
          <w:rFonts w:ascii="Arial" w:hAnsi="Arial" w:cs="Arial"/>
          <w:lang w:val="en-US"/>
        </w:rPr>
        <w:t>Q</w:t>
      </w:r>
      <w:r w:rsidRPr="00E63755">
        <w:rPr>
          <w:rFonts w:ascii="Arial" w:hAnsi="Arial" w:cs="Arial"/>
        </w:rPr>
        <w:t xml:space="preserve">4## </w:t>
      </w:r>
      <w:r w:rsidRPr="00E63755">
        <w:rPr>
          <w:rFonts w:ascii="Arial" w:hAnsi="Arial" w:cs="Arial"/>
          <w:lang w:val="en-US"/>
        </w:rPr>
        <w:t>Index</w:t>
      </w:r>
    </w:p>
    <w:p w:rsidR="000B2171" w:rsidRPr="00E63755" w:rsidRDefault="000B2171" w:rsidP="007619D9">
      <w:pPr>
        <w:rPr>
          <w:rFonts w:cs="Arial"/>
          <w:sz w:val="22"/>
          <w:szCs w:val="22"/>
        </w:rPr>
      </w:pPr>
      <w:r w:rsidRPr="00E63755">
        <w:rPr>
          <w:rFonts w:cs="Arial"/>
          <w:sz w:val="22"/>
          <w:szCs w:val="22"/>
        </w:rPr>
        <w:t>## - номер года, например, для 202</w:t>
      </w:r>
      <w:r w:rsidR="0048228C" w:rsidRPr="00E63755">
        <w:rPr>
          <w:rFonts w:cs="Arial"/>
          <w:sz w:val="22"/>
          <w:szCs w:val="22"/>
        </w:rPr>
        <w:t>3</w:t>
      </w:r>
      <w:r w:rsidRPr="00E63755">
        <w:rPr>
          <w:rFonts w:cs="Arial"/>
          <w:sz w:val="22"/>
          <w:szCs w:val="22"/>
        </w:rPr>
        <w:t xml:space="preserve"> = 2</w:t>
      </w:r>
      <w:r w:rsidR="0048228C" w:rsidRPr="00E63755">
        <w:rPr>
          <w:rFonts w:cs="Arial"/>
          <w:sz w:val="22"/>
          <w:szCs w:val="22"/>
        </w:rPr>
        <w:t>3, 2024</w:t>
      </w:r>
      <w:r w:rsidRPr="00E63755">
        <w:rPr>
          <w:rFonts w:cs="Arial"/>
          <w:sz w:val="22"/>
          <w:szCs w:val="22"/>
        </w:rPr>
        <w:t xml:space="preserve"> = 2</w:t>
      </w:r>
      <w:r w:rsidR="0048228C" w:rsidRPr="00E63755">
        <w:rPr>
          <w:rFonts w:cs="Arial"/>
          <w:sz w:val="22"/>
          <w:szCs w:val="22"/>
        </w:rPr>
        <w:t>4</w:t>
      </w:r>
      <w:r w:rsidRPr="00E63755">
        <w:rPr>
          <w:rFonts w:cs="Arial"/>
          <w:sz w:val="22"/>
          <w:szCs w:val="22"/>
        </w:rPr>
        <w:t xml:space="preserve"> и т.п.</w:t>
      </w:r>
    </w:p>
    <w:p w:rsidR="000B2171" w:rsidRPr="00E63755" w:rsidRDefault="000B2171" w:rsidP="007619D9">
      <w:pPr>
        <w:rPr>
          <w:rFonts w:cs="Arial"/>
          <w:sz w:val="22"/>
          <w:szCs w:val="22"/>
        </w:rPr>
      </w:pPr>
      <w:r w:rsidRPr="00E63755">
        <w:rPr>
          <w:rFonts w:cs="Arial"/>
          <w:sz w:val="22"/>
          <w:szCs w:val="22"/>
        </w:rPr>
        <w:t xml:space="preserve">Для других стран используются </w:t>
      </w:r>
      <w:r w:rsidR="007619D9" w:rsidRPr="00E63755">
        <w:rPr>
          <w:rFonts w:cs="Arial"/>
          <w:sz w:val="22"/>
          <w:szCs w:val="22"/>
        </w:rPr>
        <w:t xml:space="preserve">аналогичные </w:t>
      </w:r>
      <w:r w:rsidRPr="00E63755">
        <w:rPr>
          <w:rFonts w:cs="Arial"/>
          <w:sz w:val="22"/>
          <w:szCs w:val="22"/>
        </w:rPr>
        <w:t xml:space="preserve">консенсус – прогнозы по инфляции, доступные через команду терминала </w:t>
      </w:r>
      <w:r w:rsidRPr="00E63755">
        <w:rPr>
          <w:rFonts w:cs="Arial"/>
          <w:sz w:val="22"/>
          <w:szCs w:val="22"/>
          <w:lang w:val="en-US"/>
        </w:rPr>
        <w:t>Bloomberg</w:t>
      </w:r>
      <w:r w:rsidRPr="00E63755">
        <w:rPr>
          <w:rFonts w:cs="Arial"/>
          <w:sz w:val="22"/>
          <w:szCs w:val="22"/>
        </w:rPr>
        <w:t xml:space="preserve"> &lt;</w:t>
      </w:r>
      <w:r w:rsidRPr="00E63755">
        <w:rPr>
          <w:rFonts w:cs="Arial"/>
          <w:sz w:val="22"/>
          <w:szCs w:val="22"/>
          <w:lang w:val="en-US"/>
        </w:rPr>
        <w:t>ECFC</w:t>
      </w:r>
      <w:r w:rsidRPr="00E63755">
        <w:rPr>
          <w:rFonts w:cs="Arial"/>
          <w:sz w:val="22"/>
          <w:szCs w:val="22"/>
        </w:rPr>
        <w:t>&gt; &lt;</w:t>
      </w:r>
      <w:r w:rsidRPr="00E63755">
        <w:rPr>
          <w:rFonts w:cs="Arial"/>
          <w:sz w:val="22"/>
          <w:szCs w:val="22"/>
          <w:lang w:val="en-US"/>
        </w:rPr>
        <w:t>GO</w:t>
      </w:r>
      <w:r w:rsidRPr="00E63755">
        <w:rPr>
          <w:rFonts w:cs="Arial"/>
          <w:sz w:val="22"/>
          <w:szCs w:val="22"/>
        </w:rPr>
        <w:t xml:space="preserve">&gt; </w:t>
      </w:r>
    </w:p>
    <w:p w:rsidR="000B2171" w:rsidRPr="00E63755" w:rsidRDefault="000B2171" w:rsidP="007619D9">
      <w:pPr>
        <w:rPr>
          <w:rFonts w:cs="Arial"/>
          <w:sz w:val="22"/>
          <w:szCs w:val="22"/>
          <w:u w:val="single"/>
        </w:rPr>
      </w:pPr>
    </w:p>
    <w:p w:rsidR="000B2171" w:rsidRPr="00E63755" w:rsidRDefault="000B2171" w:rsidP="006133A6">
      <w:pPr>
        <w:pStyle w:val="a7"/>
        <w:numPr>
          <w:ilvl w:val="1"/>
          <w:numId w:val="1"/>
        </w:numPr>
        <w:rPr>
          <w:rFonts w:ascii="Arial" w:hAnsi="Arial" w:cs="Arial"/>
          <w:u w:val="single"/>
        </w:rPr>
      </w:pPr>
      <w:r w:rsidRPr="00E63755">
        <w:rPr>
          <w:rFonts w:ascii="Arial" w:hAnsi="Arial" w:cs="Arial"/>
          <w:u w:val="single"/>
        </w:rPr>
        <w:t>Доходность суверенных облигаций (</w:t>
      </w:r>
      <w:proofErr w:type="spellStart"/>
      <w:r w:rsidRPr="00E63755">
        <w:rPr>
          <w:rFonts w:ascii="Arial" w:hAnsi="Arial" w:cs="Arial"/>
          <w:u w:val="single"/>
        </w:rPr>
        <w:t>безрисковая</w:t>
      </w:r>
      <w:proofErr w:type="spellEnd"/>
      <w:r w:rsidRPr="00E63755">
        <w:rPr>
          <w:rFonts w:ascii="Arial" w:hAnsi="Arial" w:cs="Arial"/>
          <w:u w:val="single"/>
        </w:rPr>
        <w:t xml:space="preserve"> доходность)</w:t>
      </w:r>
    </w:p>
    <w:p w:rsidR="00D424B8" w:rsidRPr="00E63755" w:rsidRDefault="00D424B8" w:rsidP="002E02FC">
      <w:pPr>
        <w:pStyle w:val="a7"/>
        <w:numPr>
          <w:ilvl w:val="2"/>
          <w:numId w:val="1"/>
        </w:numPr>
        <w:rPr>
          <w:rFonts w:ascii="Arial" w:hAnsi="Arial" w:cs="Arial"/>
        </w:rPr>
      </w:pPr>
      <w:r w:rsidRPr="00E63755">
        <w:rPr>
          <w:rFonts w:ascii="Arial" w:hAnsi="Arial" w:cs="Arial"/>
        </w:rPr>
        <w:t>Основной источник данных</w:t>
      </w:r>
    </w:p>
    <w:p w:rsidR="00D424B8" w:rsidRPr="00E63755" w:rsidRDefault="00D424B8" w:rsidP="006B6B48">
      <w:pPr>
        <w:pStyle w:val="a7"/>
        <w:numPr>
          <w:ilvl w:val="3"/>
          <w:numId w:val="1"/>
        </w:numPr>
        <w:rPr>
          <w:rFonts w:ascii="Arial" w:hAnsi="Arial" w:cs="Arial"/>
        </w:rPr>
      </w:pPr>
      <w:r w:rsidRPr="00E63755">
        <w:rPr>
          <w:rFonts w:ascii="Arial" w:hAnsi="Arial" w:cs="Arial"/>
        </w:rPr>
        <w:t>Россия</w:t>
      </w:r>
      <w:r w:rsidR="006B6B48" w:rsidRPr="00E63755">
        <w:rPr>
          <w:rFonts w:ascii="Arial" w:hAnsi="Arial" w:cs="Arial"/>
        </w:rPr>
        <w:t xml:space="preserve"> (рубль)</w:t>
      </w:r>
      <w:r w:rsidRPr="00E63755">
        <w:rPr>
          <w:rFonts w:ascii="Arial" w:hAnsi="Arial" w:cs="Arial"/>
        </w:rPr>
        <w:t xml:space="preserve">: </w:t>
      </w:r>
      <w:r w:rsidR="006B6B48" w:rsidRPr="00E63755">
        <w:rPr>
          <w:rFonts w:ascii="Arial" w:hAnsi="Arial" w:cs="Arial"/>
        </w:rPr>
        <w:t>семейство индексов</w:t>
      </w:r>
      <w:r w:rsidRPr="00E63755">
        <w:rPr>
          <w:rFonts w:ascii="Arial" w:hAnsi="Arial" w:cs="Arial"/>
        </w:rPr>
        <w:t xml:space="preserve"> </w:t>
      </w:r>
      <w:proofErr w:type="spellStart"/>
      <w:r w:rsidRPr="00E63755">
        <w:rPr>
          <w:rFonts w:ascii="Arial" w:hAnsi="Arial" w:cs="Arial"/>
          <w:lang w:val="en-US"/>
        </w:rPr>
        <w:t>Cbonds</w:t>
      </w:r>
      <w:proofErr w:type="spellEnd"/>
      <w:r w:rsidRPr="00E63755">
        <w:rPr>
          <w:rFonts w:ascii="Arial" w:hAnsi="Arial" w:cs="Arial"/>
        </w:rPr>
        <w:t xml:space="preserve"> </w:t>
      </w:r>
      <w:r w:rsidR="006B6B48" w:rsidRPr="00E63755">
        <w:rPr>
          <w:rFonts w:ascii="Arial" w:hAnsi="Arial" w:cs="Arial"/>
        </w:rPr>
        <w:t>государственных облигаций (</w:t>
      </w:r>
      <w:proofErr w:type="spellStart"/>
      <w:r w:rsidR="006B6B48" w:rsidRPr="00E63755">
        <w:rPr>
          <w:rFonts w:ascii="Arial" w:hAnsi="Arial" w:cs="Arial"/>
          <w:lang w:val="en-US"/>
        </w:rPr>
        <w:t>Cbonds</w:t>
      </w:r>
      <w:proofErr w:type="spellEnd"/>
      <w:r w:rsidR="006B6B48" w:rsidRPr="00E63755">
        <w:rPr>
          <w:rFonts w:ascii="Arial" w:hAnsi="Arial" w:cs="Arial"/>
        </w:rPr>
        <w:t>-</w:t>
      </w:r>
      <w:r w:rsidR="006B6B48" w:rsidRPr="00E63755">
        <w:rPr>
          <w:rFonts w:ascii="Arial" w:hAnsi="Arial" w:cs="Arial"/>
          <w:lang w:val="en-US"/>
        </w:rPr>
        <w:t>GBI</w:t>
      </w:r>
      <w:r w:rsidR="006B6B48" w:rsidRPr="00E63755">
        <w:rPr>
          <w:rFonts w:ascii="Arial" w:hAnsi="Arial" w:cs="Arial"/>
        </w:rPr>
        <w:t xml:space="preserve"> </w:t>
      </w:r>
      <w:r w:rsidR="006B6B48" w:rsidRPr="00E63755">
        <w:rPr>
          <w:rFonts w:ascii="Arial" w:hAnsi="Arial" w:cs="Arial"/>
          <w:lang w:val="en-US"/>
        </w:rPr>
        <w:t>RU</w:t>
      </w:r>
      <w:r w:rsidR="006B6B48" w:rsidRPr="00E63755">
        <w:rPr>
          <w:rFonts w:ascii="Arial" w:hAnsi="Arial" w:cs="Arial"/>
        </w:rPr>
        <w:t xml:space="preserve">) </w:t>
      </w:r>
      <w:hyperlink r:id="rId25" w:history="1">
        <w:r w:rsidR="006B6B48" w:rsidRPr="00E63755">
          <w:rPr>
            <w:rStyle w:val="a8"/>
            <w:rFonts w:ascii="Arial" w:hAnsi="Arial" w:cs="Arial"/>
          </w:rPr>
          <w:t>https://cbonds.ru/indexes/?viewTree=1&amp;subgroup=7-b8jk.16-22o.69-2t4w&amp;</w:t>
        </w:r>
      </w:hyperlink>
      <w:r w:rsidR="006B6B48" w:rsidRPr="00E63755">
        <w:rPr>
          <w:rFonts w:ascii="Arial" w:hAnsi="Arial" w:cs="Arial"/>
        </w:rPr>
        <w:t xml:space="preserve"> </w:t>
      </w:r>
    </w:p>
    <w:p w:rsidR="00D424B8" w:rsidRPr="00E63755" w:rsidRDefault="00D424B8" w:rsidP="002E02FC">
      <w:pPr>
        <w:pStyle w:val="a7"/>
        <w:numPr>
          <w:ilvl w:val="2"/>
          <w:numId w:val="1"/>
        </w:numPr>
        <w:rPr>
          <w:rFonts w:ascii="Arial" w:hAnsi="Arial" w:cs="Arial"/>
        </w:rPr>
      </w:pPr>
      <w:r w:rsidRPr="00E63755">
        <w:rPr>
          <w:rFonts w:ascii="Arial" w:hAnsi="Arial" w:cs="Arial"/>
        </w:rPr>
        <w:t xml:space="preserve">Альтернативные </w:t>
      </w:r>
    </w:p>
    <w:p w:rsidR="007619D9" w:rsidRPr="00E63755" w:rsidRDefault="000B2171" w:rsidP="00D424B8">
      <w:pPr>
        <w:pStyle w:val="a7"/>
        <w:numPr>
          <w:ilvl w:val="3"/>
          <w:numId w:val="1"/>
        </w:numPr>
        <w:rPr>
          <w:rFonts w:ascii="Arial" w:hAnsi="Arial" w:cs="Arial"/>
        </w:rPr>
      </w:pPr>
      <w:r w:rsidRPr="00E63755">
        <w:rPr>
          <w:rFonts w:ascii="Arial" w:hAnsi="Arial" w:cs="Arial"/>
        </w:rPr>
        <w:t xml:space="preserve">Россия (рубль). </w:t>
      </w:r>
      <w:r w:rsidRPr="00E63755">
        <w:rPr>
          <w:rFonts w:ascii="Arial" w:hAnsi="Arial" w:cs="Arial"/>
          <w:lang w:val="en-US"/>
        </w:rPr>
        <w:t>G</w:t>
      </w:r>
      <w:r w:rsidRPr="00E63755">
        <w:rPr>
          <w:rFonts w:ascii="Arial" w:hAnsi="Arial" w:cs="Arial"/>
        </w:rPr>
        <w:t>0326</w:t>
      </w:r>
      <w:r w:rsidRPr="00E63755">
        <w:rPr>
          <w:rFonts w:ascii="Arial" w:hAnsi="Arial" w:cs="Arial"/>
          <w:lang w:val="en-US"/>
        </w:rPr>
        <w:t>Z</w:t>
      </w:r>
      <w:r w:rsidRPr="00E63755">
        <w:rPr>
          <w:rFonts w:ascii="Arial" w:hAnsi="Arial" w:cs="Arial"/>
        </w:rPr>
        <w:t xml:space="preserve"> #</w:t>
      </w:r>
      <w:r w:rsidRPr="00E63755">
        <w:rPr>
          <w:rFonts w:ascii="Arial" w:hAnsi="Arial" w:cs="Arial"/>
          <w:lang w:val="en-US"/>
        </w:rPr>
        <w:t>Y</w:t>
      </w:r>
      <w:r w:rsidRPr="00E63755">
        <w:rPr>
          <w:rFonts w:ascii="Arial" w:hAnsi="Arial" w:cs="Arial"/>
        </w:rPr>
        <w:t xml:space="preserve"> </w:t>
      </w:r>
      <w:r w:rsidRPr="00E63755">
        <w:rPr>
          <w:rFonts w:ascii="Arial" w:hAnsi="Arial" w:cs="Arial"/>
          <w:lang w:val="en-US"/>
        </w:rPr>
        <w:t>BLC</w:t>
      </w:r>
      <w:r w:rsidRPr="00E63755">
        <w:rPr>
          <w:rFonts w:ascii="Arial" w:hAnsi="Arial" w:cs="Arial"/>
        </w:rPr>
        <w:t xml:space="preserve">2 </w:t>
      </w:r>
      <w:proofErr w:type="spellStart"/>
      <w:r w:rsidRPr="00E63755">
        <w:rPr>
          <w:rFonts w:ascii="Arial" w:hAnsi="Arial" w:cs="Arial"/>
          <w:lang w:val="en-US"/>
        </w:rPr>
        <w:t>Curncy</w:t>
      </w:r>
      <w:proofErr w:type="spellEnd"/>
    </w:p>
    <w:p w:rsidR="007619D9" w:rsidRPr="00E63755" w:rsidRDefault="000B2171" w:rsidP="00D424B8">
      <w:pPr>
        <w:pStyle w:val="a7"/>
        <w:numPr>
          <w:ilvl w:val="3"/>
          <w:numId w:val="1"/>
        </w:numPr>
        <w:rPr>
          <w:rFonts w:ascii="Arial" w:hAnsi="Arial" w:cs="Arial"/>
        </w:rPr>
      </w:pPr>
      <w:r w:rsidRPr="00E63755">
        <w:rPr>
          <w:rFonts w:ascii="Arial" w:hAnsi="Arial" w:cs="Arial"/>
        </w:rPr>
        <w:t xml:space="preserve">США (доллар). </w:t>
      </w:r>
      <w:r w:rsidRPr="00E63755">
        <w:rPr>
          <w:rFonts w:ascii="Arial" w:hAnsi="Arial" w:cs="Arial"/>
          <w:lang w:val="en-US"/>
        </w:rPr>
        <w:t>G</w:t>
      </w:r>
      <w:r w:rsidRPr="00E63755">
        <w:rPr>
          <w:rFonts w:ascii="Arial" w:hAnsi="Arial" w:cs="Arial"/>
        </w:rPr>
        <w:t>0025</w:t>
      </w:r>
      <w:r w:rsidRPr="00E63755">
        <w:rPr>
          <w:rFonts w:ascii="Arial" w:hAnsi="Arial" w:cs="Arial"/>
          <w:lang w:val="en-US"/>
        </w:rPr>
        <w:t>Z</w:t>
      </w:r>
      <w:r w:rsidRPr="00E63755">
        <w:rPr>
          <w:rFonts w:ascii="Arial" w:hAnsi="Arial" w:cs="Arial"/>
        </w:rPr>
        <w:t xml:space="preserve"> #</w:t>
      </w:r>
      <w:r w:rsidRPr="00E63755">
        <w:rPr>
          <w:rFonts w:ascii="Arial" w:hAnsi="Arial" w:cs="Arial"/>
          <w:lang w:val="en-US"/>
        </w:rPr>
        <w:t>Y</w:t>
      </w:r>
      <w:r w:rsidRPr="00E63755">
        <w:rPr>
          <w:rFonts w:ascii="Arial" w:hAnsi="Arial" w:cs="Arial"/>
        </w:rPr>
        <w:t xml:space="preserve"> </w:t>
      </w:r>
      <w:r w:rsidRPr="00E63755">
        <w:rPr>
          <w:rFonts w:ascii="Arial" w:hAnsi="Arial" w:cs="Arial"/>
          <w:lang w:val="en-US"/>
        </w:rPr>
        <w:t>BLC</w:t>
      </w:r>
      <w:r w:rsidRPr="00E63755">
        <w:rPr>
          <w:rFonts w:ascii="Arial" w:hAnsi="Arial" w:cs="Arial"/>
        </w:rPr>
        <w:t xml:space="preserve">2 </w:t>
      </w:r>
      <w:proofErr w:type="spellStart"/>
      <w:r w:rsidRPr="00E63755">
        <w:rPr>
          <w:rFonts w:ascii="Arial" w:hAnsi="Arial" w:cs="Arial"/>
          <w:lang w:val="en-US"/>
        </w:rPr>
        <w:t>Curncy</w:t>
      </w:r>
      <w:proofErr w:type="spellEnd"/>
      <w:r w:rsidRPr="00E63755">
        <w:rPr>
          <w:rFonts w:ascii="Arial" w:hAnsi="Arial" w:cs="Arial"/>
        </w:rPr>
        <w:t xml:space="preserve"> </w:t>
      </w:r>
    </w:p>
    <w:p w:rsidR="000B2171" w:rsidRPr="00E63755" w:rsidRDefault="000B2171" w:rsidP="00D424B8">
      <w:pPr>
        <w:pStyle w:val="a7"/>
        <w:numPr>
          <w:ilvl w:val="3"/>
          <w:numId w:val="1"/>
        </w:numPr>
        <w:rPr>
          <w:rFonts w:ascii="Arial" w:hAnsi="Arial" w:cs="Arial"/>
        </w:rPr>
      </w:pPr>
      <w:r w:rsidRPr="00E63755">
        <w:rPr>
          <w:rFonts w:ascii="Arial" w:hAnsi="Arial" w:cs="Arial"/>
        </w:rPr>
        <w:t xml:space="preserve">Еврозона (Евро). </w:t>
      </w:r>
      <w:r w:rsidRPr="00E63755">
        <w:rPr>
          <w:rFonts w:ascii="Arial" w:hAnsi="Arial" w:cs="Arial"/>
          <w:lang w:val="en-US"/>
        </w:rPr>
        <w:t>G</w:t>
      </w:r>
      <w:r w:rsidRPr="00E63755">
        <w:rPr>
          <w:rFonts w:ascii="Arial" w:hAnsi="Arial" w:cs="Arial"/>
        </w:rPr>
        <w:t>0016</w:t>
      </w:r>
      <w:r w:rsidRPr="00E63755">
        <w:rPr>
          <w:rFonts w:ascii="Arial" w:hAnsi="Arial" w:cs="Arial"/>
          <w:lang w:val="en-US"/>
        </w:rPr>
        <w:t>Z</w:t>
      </w:r>
      <w:r w:rsidRPr="00E63755">
        <w:rPr>
          <w:rFonts w:ascii="Arial" w:hAnsi="Arial" w:cs="Arial"/>
        </w:rPr>
        <w:t xml:space="preserve"> #</w:t>
      </w:r>
      <w:r w:rsidRPr="00E63755">
        <w:rPr>
          <w:rFonts w:ascii="Arial" w:hAnsi="Arial" w:cs="Arial"/>
          <w:lang w:val="en-US"/>
        </w:rPr>
        <w:t>Y</w:t>
      </w:r>
      <w:r w:rsidRPr="00E63755">
        <w:rPr>
          <w:rFonts w:ascii="Arial" w:hAnsi="Arial" w:cs="Arial"/>
        </w:rPr>
        <w:t xml:space="preserve"> </w:t>
      </w:r>
      <w:r w:rsidRPr="00E63755">
        <w:rPr>
          <w:rFonts w:ascii="Arial" w:hAnsi="Arial" w:cs="Arial"/>
          <w:lang w:val="en-US"/>
        </w:rPr>
        <w:t>BLC</w:t>
      </w:r>
      <w:r w:rsidRPr="00E63755">
        <w:rPr>
          <w:rFonts w:ascii="Arial" w:hAnsi="Arial" w:cs="Arial"/>
        </w:rPr>
        <w:t xml:space="preserve">2 </w:t>
      </w:r>
      <w:proofErr w:type="spellStart"/>
      <w:r w:rsidRPr="00E63755">
        <w:rPr>
          <w:rFonts w:ascii="Arial" w:hAnsi="Arial" w:cs="Arial"/>
          <w:lang w:val="en-US"/>
        </w:rPr>
        <w:t>Curncy</w:t>
      </w:r>
      <w:proofErr w:type="spellEnd"/>
    </w:p>
    <w:p w:rsidR="000B2171" w:rsidRPr="00E63755" w:rsidRDefault="000B2171" w:rsidP="007619D9">
      <w:pPr>
        <w:rPr>
          <w:rFonts w:cs="Arial"/>
          <w:sz w:val="22"/>
          <w:szCs w:val="22"/>
        </w:rPr>
      </w:pPr>
      <w:r w:rsidRPr="00E63755">
        <w:rPr>
          <w:rFonts w:cs="Arial"/>
          <w:sz w:val="22"/>
          <w:szCs w:val="22"/>
        </w:rPr>
        <w:t xml:space="preserve"># - </w:t>
      </w:r>
      <w:proofErr w:type="spellStart"/>
      <w:r w:rsidRPr="00E63755">
        <w:rPr>
          <w:rFonts w:cs="Arial"/>
          <w:sz w:val="22"/>
          <w:szCs w:val="22"/>
        </w:rPr>
        <w:t>дюрация</w:t>
      </w:r>
      <w:proofErr w:type="spellEnd"/>
      <w:r w:rsidRPr="00E63755">
        <w:rPr>
          <w:rFonts w:cs="Arial"/>
          <w:sz w:val="22"/>
          <w:szCs w:val="22"/>
        </w:rPr>
        <w:t xml:space="preserve"> (равна сроку до погашения в случае бескупонной облигации). Пример 2 летняя </w:t>
      </w:r>
      <w:proofErr w:type="spellStart"/>
      <w:r w:rsidRPr="00E63755">
        <w:rPr>
          <w:rFonts w:cs="Arial"/>
          <w:sz w:val="22"/>
          <w:szCs w:val="22"/>
        </w:rPr>
        <w:t>безрисковая</w:t>
      </w:r>
      <w:proofErr w:type="spellEnd"/>
      <w:r w:rsidRPr="00E63755">
        <w:rPr>
          <w:rFonts w:cs="Arial"/>
          <w:sz w:val="22"/>
          <w:szCs w:val="22"/>
        </w:rPr>
        <w:t xml:space="preserve"> доходность в рублях доступна по тиккеру </w:t>
      </w:r>
      <w:r w:rsidRPr="00E63755">
        <w:rPr>
          <w:rFonts w:cs="Arial"/>
          <w:sz w:val="22"/>
          <w:szCs w:val="22"/>
          <w:lang w:val="en-US"/>
        </w:rPr>
        <w:t>G</w:t>
      </w:r>
      <w:r w:rsidRPr="00E63755">
        <w:rPr>
          <w:rFonts w:cs="Arial"/>
          <w:sz w:val="22"/>
          <w:szCs w:val="22"/>
        </w:rPr>
        <w:t>0326</w:t>
      </w:r>
      <w:r w:rsidRPr="00E63755">
        <w:rPr>
          <w:rFonts w:cs="Arial"/>
          <w:sz w:val="22"/>
          <w:szCs w:val="22"/>
          <w:lang w:val="en-US"/>
        </w:rPr>
        <w:t>Z</w:t>
      </w:r>
      <w:r w:rsidRPr="00E63755">
        <w:rPr>
          <w:rFonts w:cs="Arial"/>
          <w:sz w:val="22"/>
          <w:szCs w:val="22"/>
        </w:rPr>
        <w:t xml:space="preserve"> 2</w:t>
      </w:r>
      <w:r w:rsidRPr="00E63755">
        <w:rPr>
          <w:rFonts w:cs="Arial"/>
          <w:sz w:val="22"/>
          <w:szCs w:val="22"/>
          <w:lang w:val="en-US"/>
        </w:rPr>
        <w:t>Y</w:t>
      </w:r>
      <w:r w:rsidRPr="00E63755">
        <w:rPr>
          <w:rFonts w:cs="Arial"/>
          <w:sz w:val="22"/>
          <w:szCs w:val="22"/>
        </w:rPr>
        <w:t xml:space="preserve"> </w:t>
      </w:r>
      <w:r w:rsidRPr="00E63755">
        <w:rPr>
          <w:rFonts w:cs="Arial"/>
          <w:sz w:val="22"/>
          <w:szCs w:val="22"/>
          <w:lang w:val="en-US"/>
        </w:rPr>
        <w:t>BLC</w:t>
      </w:r>
      <w:r w:rsidRPr="00E63755">
        <w:rPr>
          <w:rFonts w:cs="Arial"/>
          <w:sz w:val="22"/>
          <w:szCs w:val="22"/>
        </w:rPr>
        <w:t xml:space="preserve">2 </w:t>
      </w:r>
      <w:proofErr w:type="spellStart"/>
      <w:r w:rsidRPr="00E63755">
        <w:rPr>
          <w:rFonts w:cs="Arial"/>
          <w:sz w:val="22"/>
          <w:szCs w:val="22"/>
          <w:lang w:val="en-US"/>
        </w:rPr>
        <w:t>Curncy</w:t>
      </w:r>
      <w:proofErr w:type="spellEnd"/>
    </w:p>
    <w:p w:rsidR="000B2171" w:rsidRPr="00E63755" w:rsidRDefault="000B2171" w:rsidP="007619D9">
      <w:pPr>
        <w:rPr>
          <w:rFonts w:cs="Arial"/>
          <w:sz w:val="22"/>
          <w:szCs w:val="22"/>
        </w:rPr>
      </w:pPr>
      <w:r w:rsidRPr="00E63755">
        <w:rPr>
          <w:rFonts w:cs="Arial"/>
          <w:sz w:val="22"/>
          <w:szCs w:val="22"/>
        </w:rPr>
        <w:t xml:space="preserve">Для других валют данные выгружаются с помощью аналогичных тиккеров. </w:t>
      </w:r>
    </w:p>
    <w:p w:rsidR="000B2171" w:rsidRPr="00E63755" w:rsidRDefault="000B2171" w:rsidP="006133A6">
      <w:pPr>
        <w:pStyle w:val="a7"/>
        <w:numPr>
          <w:ilvl w:val="1"/>
          <w:numId w:val="1"/>
        </w:numPr>
        <w:rPr>
          <w:rFonts w:ascii="Arial" w:hAnsi="Arial" w:cs="Arial"/>
          <w:u w:val="single"/>
        </w:rPr>
      </w:pPr>
      <w:r w:rsidRPr="00E63755">
        <w:rPr>
          <w:rFonts w:ascii="Arial" w:hAnsi="Arial" w:cs="Arial"/>
          <w:u w:val="single"/>
        </w:rPr>
        <w:t>Индексы рынка облигаций</w:t>
      </w:r>
    </w:p>
    <w:p w:rsidR="00300086" w:rsidRPr="00E63755" w:rsidRDefault="00300086" w:rsidP="00300086">
      <w:pPr>
        <w:pStyle w:val="a7"/>
        <w:numPr>
          <w:ilvl w:val="2"/>
          <w:numId w:val="1"/>
        </w:numPr>
        <w:rPr>
          <w:rFonts w:ascii="Arial" w:hAnsi="Arial" w:cs="Arial"/>
        </w:rPr>
      </w:pPr>
      <w:r w:rsidRPr="00E63755">
        <w:rPr>
          <w:rFonts w:ascii="Arial" w:hAnsi="Arial" w:cs="Arial"/>
        </w:rPr>
        <w:t xml:space="preserve">Основным источником данных по индексам облигаций является </w:t>
      </w:r>
      <w:proofErr w:type="spellStart"/>
      <w:r w:rsidRPr="00E63755">
        <w:rPr>
          <w:rFonts w:ascii="Arial" w:hAnsi="Arial" w:cs="Arial"/>
          <w:lang w:val="en-US"/>
        </w:rPr>
        <w:t>Cbonds</w:t>
      </w:r>
      <w:proofErr w:type="spellEnd"/>
    </w:p>
    <w:p w:rsidR="00300086" w:rsidRPr="00E63755" w:rsidRDefault="00300086" w:rsidP="00300086">
      <w:pPr>
        <w:pStyle w:val="a7"/>
        <w:numPr>
          <w:ilvl w:val="3"/>
          <w:numId w:val="1"/>
        </w:numPr>
        <w:rPr>
          <w:rFonts w:ascii="Arial" w:hAnsi="Arial" w:cs="Arial"/>
        </w:rPr>
      </w:pPr>
      <w:r w:rsidRPr="00E63755">
        <w:rPr>
          <w:rFonts w:ascii="Arial" w:hAnsi="Arial" w:cs="Arial"/>
        </w:rPr>
        <w:t xml:space="preserve">ОФЗ: </w:t>
      </w:r>
      <w:proofErr w:type="spellStart"/>
      <w:r w:rsidRPr="00E63755">
        <w:rPr>
          <w:rFonts w:ascii="Arial" w:hAnsi="Arial" w:cs="Arial"/>
          <w:lang w:val="en-US"/>
        </w:rPr>
        <w:t>Cbonds</w:t>
      </w:r>
      <w:proofErr w:type="spellEnd"/>
      <w:r w:rsidRPr="00E63755">
        <w:rPr>
          <w:rFonts w:ascii="Arial" w:hAnsi="Arial" w:cs="Arial"/>
        </w:rPr>
        <w:t xml:space="preserve"> </w:t>
      </w:r>
      <w:r w:rsidRPr="00E63755">
        <w:rPr>
          <w:rFonts w:ascii="Arial" w:hAnsi="Arial" w:cs="Arial"/>
          <w:lang w:val="en-US"/>
        </w:rPr>
        <w:t>GBI</w:t>
      </w:r>
      <w:r w:rsidRPr="00E63755">
        <w:rPr>
          <w:rFonts w:ascii="Arial" w:hAnsi="Arial" w:cs="Arial"/>
        </w:rPr>
        <w:t>-</w:t>
      </w:r>
      <w:r w:rsidRPr="00E63755">
        <w:rPr>
          <w:rFonts w:ascii="Arial" w:hAnsi="Arial" w:cs="Arial"/>
          <w:lang w:val="en-US"/>
        </w:rPr>
        <w:t>RU</w:t>
      </w:r>
      <w:r w:rsidRPr="00E63755">
        <w:rPr>
          <w:rFonts w:ascii="Arial" w:hAnsi="Arial" w:cs="Arial"/>
        </w:rPr>
        <w:t xml:space="preserve"> </w:t>
      </w:r>
      <w:hyperlink r:id="rId26" w:history="1">
        <w:r w:rsidRPr="00E63755">
          <w:rPr>
            <w:rStyle w:val="a8"/>
            <w:rFonts w:ascii="Arial" w:hAnsi="Arial" w:cs="Arial"/>
            <w:lang w:val="en-US"/>
          </w:rPr>
          <w:t>https</w:t>
        </w:r>
        <w:r w:rsidRPr="00E63755">
          <w:rPr>
            <w:rStyle w:val="a8"/>
            <w:rFonts w:ascii="Arial" w:hAnsi="Arial" w:cs="Arial"/>
          </w:rPr>
          <w:t>://</w:t>
        </w:r>
        <w:proofErr w:type="spellStart"/>
        <w:r w:rsidRPr="00E63755">
          <w:rPr>
            <w:rStyle w:val="a8"/>
            <w:rFonts w:ascii="Arial" w:hAnsi="Arial" w:cs="Arial"/>
            <w:lang w:val="en-US"/>
          </w:rPr>
          <w:t>cbonds</w:t>
        </w:r>
        <w:proofErr w:type="spellEnd"/>
        <w:r w:rsidRPr="00E63755">
          <w:rPr>
            <w:rStyle w:val="a8"/>
            <w:rFonts w:ascii="Arial" w:hAnsi="Arial" w:cs="Arial"/>
          </w:rPr>
          <w:t>.</w:t>
        </w:r>
        <w:proofErr w:type="spellStart"/>
        <w:r w:rsidRPr="00E63755">
          <w:rPr>
            <w:rStyle w:val="a8"/>
            <w:rFonts w:ascii="Arial" w:hAnsi="Arial" w:cs="Arial"/>
            <w:lang w:val="en-US"/>
          </w:rPr>
          <w:t>ru</w:t>
        </w:r>
        <w:proofErr w:type="spellEnd"/>
        <w:r w:rsidRPr="00E63755">
          <w:rPr>
            <w:rStyle w:val="a8"/>
            <w:rFonts w:ascii="Arial" w:hAnsi="Arial" w:cs="Arial"/>
          </w:rPr>
          <w:t>/</w:t>
        </w:r>
        <w:r w:rsidRPr="00E63755">
          <w:rPr>
            <w:rStyle w:val="a8"/>
            <w:rFonts w:ascii="Arial" w:hAnsi="Arial" w:cs="Arial"/>
            <w:lang w:val="en-US"/>
          </w:rPr>
          <w:t>indexes</w:t>
        </w:r>
        <w:r w:rsidRPr="00E63755">
          <w:rPr>
            <w:rStyle w:val="a8"/>
            <w:rFonts w:ascii="Arial" w:hAnsi="Arial" w:cs="Arial"/>
          </w:rPr>
          <w:t>/</w:t>
        </w:r>
        <w:proofErr w:type="spellStart"/>
        <w:r w:rsidRPr="00E63755">
          <w:rPr>
            <w:rStyle w:val="a8"/>
            <w:rFonts w:ascii="Arial" w:hAnsi="Arial" w:cs="Arial"/>
            <w:lang w:val="en-US"/>
          </w:rPr>
          <w:t>Cbonds</w:t>
        </w:r>
        <w:proofErr w:type="spellEnd"/>
        <w:r w:rsidRPr="00E63755">
          <w:rPr>
            <w:rStyle w:val="a8"/>
            <w:rFonts w:ascii="Arial" w:hAnsi="Arial" w:cs="Arial"/>
          </w:rPr>
          <w:t>-</w:t>
        </w:r>
        <w:r w:rsidRPr="00E63755">
          <w:rPr>
            <w:rStyle w:val="a8"/>
            <w:rFonts w:ascii="Arial" w:hAnsi="Arial" w:cs="Arial"/>
            <w:lang w:val="en-US"/>
          </w:rPr>
          <w:t>GBI</w:t>
        </w:r>
        <w:r w:rsidRPr="00E63755">
          <w:rPr>
            <w:rStyle w:val="a8"/>
            <w:rFonts w:ascii="Arial" w:hAnsi="Arial" w:cs="Arial"/>
          </w:rPr>
          <w:t>-</w:t>
        </w:r>
        <w:r w:rsidRPr="00E63755">
          <w:rPr>
            <w:rStyle w:val="a8"/>
            <w:rFonts w:ascii="Arial" w:hAnsi="Arial" w:cs="Arial"/>
            <w:lang w:val="en-US"/>
          </w:rPr>
          <w:t>RU</w:t>
        </w:r>
        <w:r w:rsidRPr="00E63755">
          <w:rPr>
            <w:rStyle w:val="a8"/>
            <w:rFonts w:ascii="Arial" w:hAnsi="Arial" w:cs="Arial"/>
          </w:rPr>
          <w:t>/</w:t>
        </w:r>
      </w:hyperlink>
      <w:r w:rsidRPr="00E63755">
        <w:rPr>
          <w:rFonts w:ascii="Arial" w:hAnsi="Arial" w:cs="Arial"/>
        </w:rPr>
        <w:t xml:space="preserve"> , включая </w:t>
      </w:r>
      <w:proofErr w:type="spellStart"/>
      <w:r w:rsidRPr="00E63755">
        <w:rPr>
          <w:rFonts w:ascii="Arial" w:hAnsi="Arial" w:cs="Arial"/>
        </w:rPr>
        <w:t>суб</w:t>
      </w:r>
      <w:proofErr w:type="spellEnd"/>
      <w:r w:rsidRPr="00E63755">
        <w:rPr>
          <w:rFonts w:ascii="Arial" w:hAnsi="Arial" w:cs="Arial"/>
        </w:rPr>
        <w:t xml:space="preserve">-индексы с ограничениями по </w:t>
      </w:r>
      <w:proofErr w:type="spellStart"/>
      <w:r w:rsidRPr="00E63755">
        <w:rPr>
          <w:rFonts w:ascii="Arial" w:hAnsi="Arial" w:cs="Arial"/>
        </w:rPr>
        <w:t>дюрации</w:t>
      </w:r>
      <w:proofErr w:type="spellEnd"/>
    </w:p>
    <w:p w:rsidR="002E02FC" w:rsidRPr="00E63755" w:rsidRDefault="00300086" w:rsidP="00300086">
      <w:pPr>
        <w:pStyle w:val="a7"/>
        <w:numPr>
          <w:ilvl w:val="3"/>
          <w:numId w:val="1"/>
        </w:numPr>
        <w:rPr>
          <w:rFonts w:ascii="Arial" w:hAnsi="Arial" w:cs="Arial"/>
        </w:rPr>
      </w:pPr>
      <w:r w:rsidRPr="00E63755">
        <w:rPr>
          <w:rFonts w:ascii="Arial" w:hAnsi="Arial" w:cs="Arial"/>
        </w:rPr>
        <w:t xml:space="preserve">Корпоративные облигации: </w:t>
      </w:r>
      <w:r w:rsidRPr="00E63755">
        <w:rPr>
          <w:rFonts w:ascii="Arial" w:hAnsi="Arial" w:cs="Arial"/>
          <w:lang w:val="en-US"/>
        </w:rPr>
        <w:t>IFX</w:t>
      </w:r>
      <w:r w:rsidRPr="00E63755">
        <w:rPr>
          <w:rFonts w:ascii="Arial" w:hAnsi="Arial" w:cs="Arial"/>
        </w:rPr>
        <w:t>-</w:t>
      </w:r>
      <w:proofErr w:type="spellStart"/>
      <w:r w:rsidRPr="00E63755">
        <w:rPr>
          <w:rFonts w:ascii="Arial" w:hAnsi="Arial" w:cs="Arial"/>
          <w:lang w:val="en-US"/>
        </w:rPr>
        <w:t>Cbonds</w:t>
      </w:r>
      <w:proofErr w:type="spellEnd"/>
      <w:r w:rsidRPr="00E63755">
        <w:rPr>
          <w:rFonts w:ascii="Arial" w:hAnsi="Arial" w:cs="Arial"/>
        </w:rPr>
        <w:t xml:space="preserve"> </w:t>
      </w:r>
      <w:hyperlink r:id="rId27" w:history="1">
        <w:r w:rsidRPr="00E63755">
          <w:rPr>
            <w:rStyle w:val="a8"/>
            <w:rFonts w:ascii="Arial" w:hAnsi="Arial" w:cs="Arial"/>
            <w:lang w:val="en-US"/>
          </w:rPr>
          <w:t>https</w:t>
        </w:r>
        <w:r w:rsidRPr="00E63755">
          <w:rPr>
            <w:rStyle w:val="a8"/>
            <w:rFonts w:ascii="Arial" w:hAnsi="Arial" w:cs="Arial"/>
          </w:rPr>
          <w:t>://</w:t>
        </w:r>
        <w:proofErr w:type="spellStart"/>
        <w:r w:rsidRPr="00E63755">
          <w:rPr>
            <w:rStyle w:val="a8"/>
            <w:rFonts w:ascii="Arial" w:hAnsi="Arial" w:cs="Arial"/>
            <w:lang w:val="en-US"/>
          </w:rPr>
          <w:t>cbonds</w:t>
        </w:r>
        <w:proofErr w:type="spellEnd"/>
        <w:r w:rsidRPr="00E63755">
          <w:rPr>
            <w:rStyle w:val="a8"/>
            <w:rFonts w:ascii="Arial" w:hAnsi="Arial" w:cs="Arial"/>
          </w:rPr>
          <w:t>.</w:t>
        </w:r>
        <w:proofErr w:type="spellStart"/>
        <w:r w:rsidRPr="00E63755">
          <w:rPr>
            <w:rStyle w:val="a8"/>
            <w:rFonts w:ascii="Arial" w:hAnsi="Arial" w:cs="Arial"/>
            <w:lang w:val="en-US"/>
          </w:rPr>
          <w:t>ru</w:t>
        </w:r>
        <w:proofErr w:type="spellEnd"/>
        <w:r w:rsidRPr="00E63755">
          <w:rPr>
            <w:rStyle w:val="a8"/>
            <w:rFonts w:ascii="Arial" w:hAnsi="Arial" w:cs="Arial"/>
          </w:rPr>
          <w:t>/</w:t>
        </w:r>
        <w:r w:rsidRPr="00E63755">
          <w:rPr>
            <w:rStyle w:val="a8"/>
            <w:rFonts w:ascii="Arial" w:hAnsi="Arial" w:cs="Arial"/>
            <w:lang w:val="en-US"/>
          </w:rPr>
          <w:t>indexes</w:t>
        </w:r>
        <w:r w:rsidRPr="00E63755">
          <w:rPr>
            <w:rStyle w:val="a8"/>
            <w:rFonts w:ascii="Arial" w:hAnsi="Arial" w:cs="Arial"/>
          </w:rPr>
          <w:t>/</w:t>
        </w:r>
        <w:r w:rsidRPr="00E63755">
          <w:rPr>
            <w:rStyle w:val="a8"/>
            <w:rFonts w:ascii="Arial" w:hAnsi="Arial" w:cs="Arial"/>
            <w:lang w:val="en-US"/>
          </w:rPr>
          <w:t>IFX</w:t>
        </w:r>
        <w:r w:rsidRPr="00E63755">
          <w:rPr>
            <w:rStyle w:val="a8"/>
            <w:rFonts w:ascii="Arial" w:hAnsi="Arial" w:cs="Arial"/>
          </w:rPr>
          <w:t>-</w:t>
        </w:r>
        <w:proofErr w:type="spellStart"/>
        <w:r w:rsidRPr="00E63755">
          <w:rPr>
            <w:rStyle w:val="a8"/>
            <w:rFonts w:ascii="Arial" w:hAnsi="Arial" w:cs="Arial"/>
            <w:lang w:val="en-US"/>
          </w:rPr>
          <w:t>Cbonds</w:t>
        </w:r>
        <w:proofErr w:type="spellEnd"/>
        <w:r w:rsidRPr="00E63755">
          <w:rPr>
            <w:rStyle w:val="a8"/>
            <w:rFonts w:ascii="Arial" w:hAnsi="Arial" w:cs="Arial"/>
          </w:rPr>
          <w:t>/</w:t>
        </w:r>
      </w:hyperlink>
      <w:r w:rsidRPr="00E63755">
        <w:rPr>
          <w:rFonts w:ascii="Arial" w:hAnsi="Arial" w:cs="Arial"/>
        </w:rPr>
        <w:t xml:space="preserve"> , </w:t>
      </w:r>
    </w:p>
    <w:p w:rsidR="00300086" w:rsidRPr="00E63755" w:rsidRDefault="002E02FC" w:rsidP="002E02FC">
      <w:pPr>
        <w:pStyle w:val="a7"/>
        <w:numPr>
          <w:ilvl w:val="3"/>
          <w:numId w:val="1"/>
        </w:numPr>
        <w:rPr>
          <w:rFonts w:ascii="Arial" w:hAnsi="Arial" w:cs="Arial"/>
        </w:rPr>
      </w:pPr>
      <w:r w:rsidRPr="00E63755">
        <w:rPr>
          <w:rFonts w:ascii="Arial" w:hAnsi="Arial" w:cs="Arial"/>
        </w:rPr>
        <w:t>С</w:t>
      </w:r>
      <w:r w:rsidR="00300086" w:rsidRPr="00E63755">
        <w:rPr>
          <w:rFonts w:ascii="Arial" w:hAnsi="Arial" w:cs="Arial"/>
        </w:rPr>
        <w:t>емейство инде</w:t>
      </w:r>
      <w:r w:rsidRPr="00E63755">
        <w:rPr>
          <w:rFonts w:ascii="Arial" w:hAnsi="Arial" w:cs="Arial"/>
        </w:rPr>
        <w:t xml:space="preserve">ксов </w:t>
      </w:r>
      <w:proofErr w:type="spellStart"/>
      <w:r w:rsidRPr="00E63755">
        <w:rPr>
          <w:rFonts w:ascii="Arial" w:hAnsi="Arial" w:cs="Arial"/>
          <w:lang w:val="en-US"/>
        </w:rPr>
        <w:t>Cbonds</w:t>
      </w:r>
      <w:proofErr w:type="spellEnd"/>
      <w:r w:rsidRPr="00E63755">
        <w:rPr>
          <w:rFonts w:ascii="Arial" w:hAnsi="Arial" w:cs="Arial"/>
        </w:rPr>
        <w:t xml:space="preserve"> </w:t>
      </w:r>
      <w:r w:rsidRPr="00E63755">
        <w:rPr>
          <w:rFonts w:ascii="Arial" w:hAnsi="Arial" w:cs="Arial"/>
          <w:lang w:val="en-US"/>
        </w:rPr>
        <w:t>CBI</w:t>
      </w:r>
      <w:r w:rsidRPr="00E63755">
        <w:rPr>
          <w:rFonts w:ascii="Arial" w:hAnsi="Arial" w:cs="Arial"/>
        </w:rPr>
        <w:t>-</w:t>
      </w:r>
      <w:r w:rsidRPr="00E63755">
        <w:rPr>
          <w:rFonts w:ascii="Arial" w:hAnsi="Arial" w:cs="Arial"/>
          <w:lang w:val="en-US"/>
        </w:rPr>
        <w:t>RU</w:t>
      </w:r>
      <w:r w:rsidRPr="00E63755">
        <w:rPr>
          <w:rFonts w:ascii="Arial" w:hAnsi="Arial" w:cs="Arial"/>
        </w:rPr>
        <w:t xml:space="preserve"> для портфелей рублевых облигаций со специфическими ограничениями по </w:t>
      </w:r>
      <w:proofErr w:type="spellStart"/>
      <w:r w:rsidRPr="00E63755">
        <w:rPr>
          <w:rFonts w:ascii="Arial" w:hAnsi="Arial" w:cs="Arial"/>
        </w:rPr>
        <w:t>дюрации</w:t>
      </w:r>
      <w:proofErr w:type="spellEnd"/>
      <w:r w:rsidRPr="00E63755">
        <w:rPr>
          <w:rFonts w:ascii="Arial" w:hAnsi="Arial" w:cs="Arial"/>
        </w:rPr>
        <w:t xml:space="preserve"> или эшелону. </w:t>
      </w:r>
      <w:hyperlink r:id="rId28" w:history="1">
        <w:r w:rsidRPr="00E63755">
          <w:rPr>
            <w:rStyle w:val="a8"/>
            <w:rFonts w:ascii="Arial" w:hAnsi="Arial" w:cs="Arial"/>
          </w:rPr>
          <w:t>https://cbonds.ru/indexes/71741/</w:t>
        </w:r>
      </w:hyperlink>
      <w:r w:rsidRPr="00E63755">
        <w:rPr>
          <w:rFonts w:ascii="Arial" w:hAnsi="Arial" w:cs="Arial"/>
        </w:rPr>
        <w:t xml:space="preserve"> </w:t>
      </w:r>
    </w:p>
    <w:p w:rsidR="002E02FC" w:rsidRPr="00E63755" w:rsidRDefault="002E02FC" w:rsidP="002E02FC">
      <w:pPr>
        <w:pStyle w:val="a7"/>
        <w:numPr>
          <w:ilvl w:val="3"/>
          <w:numId w:val="1"/>
        </w:numPr>
        <w:rPr>
          <w:rFonts w:ascii="Arial" w:hAnsi="Arial" w:cs="Arial"/>
        </w:rPr>
      </w:pPr>
      <w:r w:rsidRPr="00E63755">
        <w:rPr>
          <w:rFonts w:ascii="Arial" w:hAnsi="Arial" w:cs="Arial"/>
        </w:rPr>
        <w:t xml:space="preserve">Долларовые портфели еврооблигаций ЕМ: </w:t>
      </w:r>
      <w:proofErr w:type="spellStart"/>
      <w:r w:rsidRPr="00E63755">
        <w:rPr>
          <w:rFonts w:ascii="Arial" w:hAnsi="Arial" w:cs="Arial"/>
        </w:rPr>
        <w:t>Cbonds</w:t>
      </w:r>
      <w:proofErr w:type="spellEnd"/>
      <w:r w:rsidRPr="00E63755">
        <w:rPr>
          <w:rFonts w:ascii="Arial" w:hAnsi="Arial" w:cs="Arial"/>
        </w:rPr>
        <w:t xml:space="preserve"> EM </w:t>
      </w:r>
      <w:proofErr w:type="spellStart"/>
      <w:r w:rsidRPr="00E63755">
        <w:rPr>
          <w:rFonts w:ascii="Arial" w:hAnsi="Arial" w:cs="Arial"/>
        </w:rPr>
        <w:t>Corporate</w:t>
      </w:r>
      <w:proofErr w:type="spellEnd"/>
      <w:r w:rsidRPr="00E63755">
        <w:rPr>
          <w:rFonts w:ascii="Arial" w:hAnsi="Arial" w:cs="Arial"/>
        </w:rPr>
        <w:t xml:space="preserve"> USD </w:t>
      </w:r>
      <w:proofErr w:type="spellStart"/>
      <w:r w:rsidRPr="00E63755">
        <w:rPr>
          <w:rFonts w:ascii="Arial" w:hAnsi="Arial" w:cs="Arial"/>
        </w:rPr>
        <w:t>Index</w:t>
      </w:r>
      <w:proofErr w:type="spellEnd"/>
      <w:r w:rsidRPr="00E63755">
        <w:rPr>
          <w:rFonts w:ascii="Arial" w:hAnsi="Arial" w:cs="Arial"/>
        </w:rPr>
        <w:t xml:space="preserve"> </w:t>
      </w:r>
      <w:hyperlink r:id="rId29" w:history="1">
        <w:r w:rsidRPr="00E63755">
          <w:rPr>
            <w:rStyle w:val="a8"/>
            <w:rFonts w:ascii="Arial" w:hAnsi="Arial" w:cs="Arial"/>
          </w:rPr>
          <w:t>https://cbonds.ru/indexes/Cbonds-EM-Corporate-Index/</w:t>
        </w:r>
      </w:hyperlink>
      <w:r w:rsidRPr="00E63755">
        <w:rPr>
          <w:rFonts w:ascii="Arial" w:hAnsi="Arial" w:cs="Arial"/>
        </w:rPr>
        <w:t xml:space="preserve"> </w:t>
      </w:r>
    </w:p>
    <w:p w:rsidR="00300086" w:rsidRPr="00E63755" w:rsidRDefault="002E02FC" w:rsidP="002E02FC">
      <w:pPr>
        <w:pStyle w:val="a7"/>
        <w:numPr>
          <w:ilvl w:val="3"/>
          <w:numId w:val="1"/>
        </w:numPr>
        <w:rPr>
          <w:rFonts w:ascii="Arial" w:hAnsi="Arial" w:cs="Arial"/>
        </w:rPr>
      </w:pPr>
      <w:r w:rsidRPr="00E63755">
        <w:rPr>
          <w:rFonts w:ascii="Arial" w:hAnsi="Arial" w:cs="Arial"/>
        </w:rPr>
        <w:t xml:space="preserve">Долларовые портфели высокодоходный еврооблигаций ЕМ: </w:t>
      </w:r>
      <w:proofErr w:type="spellStart"/>
      <w:r w:rsidRPr="00E63755">
        <w:rPr>
          <w:rFonts w:ascii="Arial" w:hAnsi="Arial" w:cs="Arial"/>
        </w:rPr>
        <w:t>Cbonds</w:t>
      </w:r>
      <w:proofErr w:type="spellEnd"/>
      <w:r w:rsidRPr="00E63755">
        <w:rPr>
          <w:rFonts w:ascii="Arial" w:hAnsi="Arial" w:cs="Arial"/>
        </w:rPr>
        <w:t xml:space="preserve"> EM </w:t>
      </w:r>
      <w:proofErr w:type="spellStart"/>
      <w:r w:rsidRPr="00E63755">
        <w:rPr>
          <w:rFonts w:ascii="Arial" w:hAnsi="Arial" w:cs="Arial"/>
        </w:rPr>
        <w:t>Corporate</w:t>
      </w:r>
      <w:proofErr w:type="spellEnd"/>
      <w:r w:rsidRPr="00E63755">
        <w:rPr>
          <w:rFonts w:ascii="Arial" w:hAnsi="Arial" w:cs="Arial"/>
        </w:rPr>
        <w:t xml:space="preserve"> HY USD </w:t>
      </w:r>
      <w:proofErr w:type="spellStart"/>
      <w:r w:rsidRPr="00E63755">
        <w:rPr>
          <w:rFonts w:ascii="Arial" w:hAnsi="Arial" w:cs="Arial"/>
        </w:rPr>
        <w:t>Index</w:t>
      </w:r>
      <w:proofErr w:type="spellEnd"/>
      <w:r w:rsidRPr="00E63755">
        <w:rPr>
          <w:rFonts w:ascii="Arial" w:hAnsi="Arial" w:cs="Arial"/>
        </w:rPr>
        <w:t xml:space="preserve"> </w:t>
      </w:r>
      <w:hyperlink r:id="rId30" w:history="1">
        <w:r w:rsidRPr="00E63755">
          <w:rPr>
            <w:rStyle w:val="a8"/>
            <w:rFonts w:ascii="Arial" w:hAnsi="Arial" w:cs="Arial"/>
          </w:rPr>
          <w:t>https://cbonds.ru/indexes/Cbonds-EM-Corporate-HY-Index/</w:t>
        </w:r>
      </w:hyperlink>
      <w:r w:rsidRPr="00E63755">
        <w:rPr>
          <w:rFonts w:ascii="Arial" w:hAnsi="Arial" w:cs="Arial"/>
        </w:rPr>
        <w:t xml:space="preserve"> </w:t>
      </w:r>
    </w:p>
    <w:p w:rsidR="002E02FC" w:rsidRPr="00E63755" w:rsidRDefault="002E02FC" w:rsidP="002E02FC">
      <w:pPr>
        <w:pStyle w:val="a7"/>
        <w:numPr>
          <w:ilvl w:val="3"/>
          <w:numId w:val="1"/>
        </w:numPr>
        <w:rPr>
          <w:rFonts w:ascii="Arial" w:hAnsi="Arial" w:cs="Arial"/>
        </w:rPr>
      </w:pPr>
      <w:r w:rsidRPr="00E63755">
        <w:rPr>
          <w:rFonts w:ascii="Arial" w:hAnsi="Arial" w:cs="Arial"/>
        </w:rPr>
        <w:t xml:space="preserve">Российские еврооблигации: </w:t>
      </w:r>
      <w:proofErr w:type="spellStart"/>
      <w:r w:rsidRPr="00E63755">
        <w:rPr>
          <w:rFonts w:ascii="Arial" w:hAnsi="Arial" w:cs="Arial"/>
        </w:rPr>
        <w:t>Cbonds</w:t>
      </w:r>
      <w:proofErr w:type="spellEnd"/>
      <w:r w:rsidRPr="00E63755">
        <w:rPr>
          <w:rFonts w:ascii="Arial" w:hAnsi="Arial" w:cs="Arial"/>
        </w:rPr>
        <w:t xml:space="preserve"> Индекс замещающих облигаций </w:t>
      </w:r>
      <w:hyperlink r:id="rId31" w:history="1">
        <w:r w:rsidRPr="00E63755">
          <w:rPr>
            <w:rStyle w:val="a8"/>
            <w:rFonts w:ascii="Arial" w:hAnsi="Arial" w:cs="Arial"/>
          </w:rPr>
          <w:t>https://cbonds.ru/indexes/98888/</w:t>
        </w:r>
      </w:hyperlink>
      <w:r w:rsidRPr="00E63755">
        <w:rPr>
          <w:rFonts w:ascii="Arial" w:hAnsi="Arial" w:cs="Arial"/>
        </w:rPr>
        <w:t xml:space="preserve"> </w:t>
      </w:r>
    </w:p>
    <w:p w:rsidR="002E02FC" w:rsidRPr="00E63755" w:rsidRDefault="002E02FC" w:rsidP="00903A0B">
      <w:pPr>
        <w:pStyle w:val="a7"/>
        <w:ind w:left="1440"/>
        <w:rPr>
          <w:rFonts w:ascii="Arial" w:hAnsi="Arial" w:cs="Arial"/>
        </w:rPr>
      </w:pPr>
    </w:p>
    <w:p w:rsidR="00300086" w:rsidRPr="00E63755" w:rsidRDefault="00300086" w:rsidP="006133A6">
      <w:pPr>
        <w:pStyle w:val="a7"/>
        <w:numPr>
          <w:ilvl w:val="2"/>
          <w:numId w:val="1"/>
        </w:numPr>
        <w:rPr>
          <w:rFonts w:ascii="Arial" w:hAnsi="Arial" w:cs="Arial"/>
        </w:rPr>
      </w:pPr>
      <w:r w:rsidRPr="00E63755">
        <w:rPr>
          <w:rFonts w:ascii="Arial" w:hAnsi="Arial" w:cs="Arial"/>
        </w:rPr>
        <w:t xml:space="preserve">Альтернативные данные </w:t>
      </w:r>
      <w:r w:rsidRPr="00E63755">
        <w:rPr>
          <w:rFonts w:ascii="Arial" w:hAnsi="Arial" w:cs="Arial"/>
          <w:lang w:val="en-US"/>
        </w:rPr>
        <w:t xml:space="preserve">Bloomberg </w:t>
      </w:r>
    </w:p>
    <w:p w:rsidR="000B2171" w:rsidRPr="00E63755" w:rsidRDefault="000B2171" w:rsidP="00300086">
      <w:pPr>
        <w:pStyle w:val="a7"/>
        <w:numPr>
          <w:ilvl w:val="3"/>
          <w:numId w:val="1"/>
        </w:numPr>
        <w:rPr>
          <w:rFonts w:ascii="Arial" w:hAnsi="Arial" w:cs="Arial"/>
        </w:rPr>
      </w:pPr>
      <w:r w:rsidRPr="00E63755">
        <w:rPr>
          <w:rFonts w:ascii="Arial" w:hAnsi="Arial" w:cs="Arial"/>
        </w:rPr>
        <w:t xml:space="preserve">Индексы рублевых облигаций (RUB): </w:t>
      </w:r>
    </w:p>
    <w:p w:rsidR="000B2171" w:rsidRPr="00E63755" w:rsidRDefault="007619D9" w:rsidP="007619D9">
      <w:pPr>
        <w:pStyle w:val="a7"/>
        <w:spacing w:after="160" w:line="259" w:lineRule="auto"/>
        <w:ind w:left="360"/>
        <w:rPr>
          <w:rFonts w:ascii="Arial" w:hAnsi="Arial" w:cs="Arial"/>
        </w:rPr>
      </w:pPr>
      <w:r w:rsidRPr="00E63755">
        <w:rPr>
          <w:rFonts w:ascii="Arial" w:hAnsi="Arial" w:cs="Arial"/>
        </w:rPr>
        <w:t>-</w:t>
      </w:r>
      <w:r w:rsidR="000B2171" w:rsidRPr="00E63755">
        <w:rPr>
          <w:rFonts w:ascii="Arial" w:hAnsi="Arial" w:cs="Arial"/>
        </w:rPr>
        <w:t xml:space="preserve"> IFX </w:t>
      </w:r>
      <w:proofErr w:type="spellStart"/>
      <w:r w:rsidR="000B2171" w:rsidRPr="00E63755">
        <w:rPr>
          <w:rFonts w:ascii="Arial" w:hAnsi="Arial" w:cs="Arial"/>
        </w:rPr>
        <w:t>Cbonds</w:t>
      </w:r>
      <w:proofErr w:type="spellEnd"/>
      <w:r w:rsidR="000B2171" w:rsidRPr="00E63755">
        <w:rPr>
          <w:rFonts w:ascii="Arial" w:hAnsi="Arial" w:cs="Arial"/>
        </w:rPr>
        <w:t xml:space="preserve"> &lt;IFXCBD </w:t>
      </w:r>
      <w:proofErr w:type="spellStart"/>
      <w:r w:rsidR="000B2171" w:rsidRPr="00E63755">
        <w:rPr>
          <w:rFonts w:ascii="Arial" w:hAnsi="Arial" w:cs="Arial"/>
        </w:rPr>
        <w:t>Index</w:t>
      </w:r>
      <w:proofErr w:type="spellEnd"/>
      <w:r w:rsidR="000B2171" w:rsidRPr="00E63755">
        <w:rPr>
          <w:rFonts w:ascii="Arial" w:hAnsi="Arial" w:cs="Arial"/>
        </w:rPr>
        <w:t>&gt; – используется для расчета «альфы» по рублевым облигационным фондам</w:t>
      </w:r>
    </w:p>
    <w:p w:rsidR="000B2171" w:rsidRPr="00E63755" w:rsidRDefault="000B2171" w:rsidP="007619D9">
      <w:pPr>
        <w:pStyle w:val="a7"/>
        <w:spacing w:after="160" w:line="259" w:lineRule="auto"/>
        <w:ind w:left="360"/>
        <w:rPr>
          <w:rFonts w:ascii="Arial" w:hAnsi="Arial" w:cs="Arial"/>
        </w:rPr>
      </w:pPr>
      <w:r w:rsidRPr="00E63755">
        <w:rPr>
          <w:rFonts w:ascii="Arial" w:hAnsi="Arial" w:cs="Arial"/>
        </w:rPr>
        <w:lastRenderedPageBreak/>
        <w:t xml:space="preserve">- Bloomberg </w:t>
      </w:r>
      <w:proofErr w:type="spellStart"/>
      <w:r w:rsidRPr="00E63755">
        <w:rPr>
          <w:rFonts w:ascii="Arial" w:hAnsi="Arial" w:cs="Arial"/>
        </w:rPr>
        <w:t>Barclays</w:t>
      </w:r>
      <w:proofErr w:type="spellEnd"/>
      <w:r w:rsidRPr="00E63755">
        <w:rPr>
          <w:rFonts w:ascii="Arial" w:hAnsi="Arial" w:cs="Arial"/>
        </w:rPr>
        <w:t xml:space="preserve"> </w:t>
      </w:r>
      <w:proofErr w:type="spellStart"/>
      <w:r w:rsidRPr="00E63755">
        <w:rPr>
          <w:rFonts w:ascii="Arial" w:hAnsi="Arial" w:cs="Arial"/>
        </w:rPr>
        <w:t>Russian</w:t>
      </w:r>
      <w:proofErr w:type="spellEnd"/>
      <w:r w:rsidRPr="00E63755">
        <w:rPr>
          <w:rFonts w:ascii="Arial" w:hAnsi="Arial" w:cs="Arial"/>
        </w:rPr>
        <w:t xml:space="preserve"> </w:t>
      </w:r>
      <w:proofErr w:type="spellStart"/>
      <w:r w:rsidRPr="00E63755">
        <w:rPr>
          <w:rFonts w:ascii="Arial" w:hAnsi="Arial" w:cs="Arial"/>
        </w:rPr>
        <w:t>Ruble</w:t>
      </w:r>
      <w:proofErr w:type="spellEnd"/>
      <w:r w:rsidRPr="00E63755">
        <w:rPr>
          <w:rFonts w:ascii="Arial" w:hAnsi="Arial" w:cs="Arial"/>
        </w:rPr>
        <w:t xml:space="preserve"> </w:t>
      </w:r>
      <w:proofErr w:type="spellStart"/>
      <w:r w:rsidRPr="00E63755">
        <w:rPr>
          <w:rFonts w:ascii="Arial" w:hAnsi="Arial" w:cs="Arial"/>
        </w:rPr>
        <w:t>Aggregate</w:t>
      </w:r>
      <w:proofErr w:type="spellEnd"/>
      <w:r w:rsidRPr="00E63755">
        <w:rPr>
          <w:rFonts w:ascii="Arial" w:hAnsi="Arial" w:cs="Arial"/>
        </w:rPr>
        <w:t xml:space="preserve"> </w:t>
      </w:r>
      <w:proofErr w:type="spellStart"/>
      <w:r w:rsidRPr="00E63755">
        <w:rPr>
          <w:rFonts w:ascii="Arial" w:hAnsi="Arial" w:cs="Arial"/>
        </w:rPr>
        <w:t>GovtRelated</w:t>
      </w:r>
      <w:proofErr w:type="spellEnd"/>
      <w:r w:rsidRPr="00E63755">
        <w:rPr>
          <w:rFonts w:ascii="Arial" w:hAnsi="Arial" w:cs="Arial"/>
        </w:rPr>
        <w:t xml:space="preserve"> </w:t>
      </w:r>
      <w:proofErr w:type="spellStart"/>
      <w:r w:rsidRPr="00E63755">
        <w:rPr>
          <w:rFonts w:ascii="Arial" w:hAnsi="Arial" w:cs="Arial"/>
        </w:rPr>
        <w:t>Index</w:t>
      </w:r>
      <w:proofErr w:type="spellEnd"/>
      <w:r w:rsidRPr="00E63755">
        <w:rPr>
          <w:rFonts w:ascii="Arial" w:hAnsi="Arial" w:cs="Arial"/>
        </w:rPr>
        <w:t xml:space="preserve"> &lt;I17337RU </w:t>
      </w:r>
      <w:proofErr w:type="spellStart"/>
      <w:r w:rsidRPr="00E63755">
        <w:rPr>
          <w:rFonts w:ascii="Arial" w:hAnsi="Arial" w:cs="Arial"/>
        </w:rPr>
        <w:t>Index</w:t>
      </w:r>
      <w:proofErr w:type="spellEnd"/>
      <w:r w:rsidRPr="00E63755">
        <w:rPr>
          <w:rFonts w:ascii="Arial" w:hAnsi="Arial" w:cs="Arial"/>
        </w:rPr>
        <w:t>&gt; - используется как источник данных о текущих показателях рынка (</w:t>
      </w:r>
      <w:proofErr w:type="spellStart"/>
      <w:r w:rsidRPr="00E63755">
        <w:rPr>
          <w:rFonts w:ascii="Arial" w:hAnsi="Arial" w:cs="Arial"/>
        </w:rPr>
        <w:t>дюрация</w:t>
      </w:r>
      <w:proofErr w:type="spellEnd"/>
      <w:r w:rsidRPr="00E63755">
        <w:rPr>
          <w:rFonts w:ascii="Arial" w:hAnsi="Arial" w:cs="Arial"/>
        </w:rPr>
        <w:t>, доходность и пр.)</w:t>
      </w:r>
    </w:p>
    <w:p w:rsidR="007619D9" w:rsidRPr="00E63755" w:rsidRDefault="007619D9" w:rsidP="00300086">
      <w:pPr>
        <w:pStyle w:val="a7"/>
        <w:numPr>
          <w:ilvl w:val="3"/>
          <w:numId w:val="1"/>
        </w:numPr>
        <w:rPr>
          <w:rFonts w:ascii="Arial" w:hAnsi="Arial" w:cs="Arial"/>
        </w:rPr>
      </w:pPr>
      <w:r w:rsidRPr="00E63755">
        <w:rPr>
          <w:rFonts w:ascii="Arial" w:hAnsi="Arial" w:cs="Arial"/>
        </w:rPr>
        <w:t xml:space="preserve">Индекс гособлигаций (ОФЗ). Используются данные по синтетическим индексам госбумаг, доступные по </w:t>
      </w:r>
      <w:proofErr w:type="spellStart"/>
      <w:r w:rsidRPr="00E63755">
        <w:rPr>
          <w:rFonts w:ascii="Arial" w:hAnsi="Arial" w:cs="Arial"/>
        </w:rPr>
        <w:t>тикеру</w:t>
      </w:r>
      <w:proofErr w:type="spellEnd"/>
      <w:r w:rsidRPr="00E63755">
        <w:rPr>
          <w:rFonts w:ascii="Arial" w:hAnsi="Arial" w:cs="Arial"/>
        </w:rPr>
        <w:t xml:space="preserve"> &lt;GTRUB#Y </w:t>
      </w:r>
      <w:proofErr w:type="spellStart"/>
      <w:r w:rsidRPr="00E63755">
        <w:rPr>
          <w:rFonts w:ascii="Arial" w:hAnsi="Arial" w:cs="Arial"/>
        </w:rPr>
        <w:t>Govt</w:t>
      </w:r>
      <w:proofErr w:type="spellEnd"/>
      <w:r w:rsidRPr="00E63755">
        <w:rPr>
          <w:rFonts w:ascii="Arial" w:hAnsi="Arial" w:cs="Arial"/>
        </w:rPr>
        <w:t>&gt; (# - срок до погашения в годах)</w:t>
      </w:r>
    </w:p>
    <w:p w:rsidR="000B2171" w:rsidRPr="00E63755" w:rsidRDefault="000B2171" w:rsidP="00300086">
      <w:pPr>
        <w:pStyle w:val="a7"/>
        <w:numPr>
          <w:ilvl w:val="3"/>
          <w:numId w:val="1"/>
        </w:numPr>
        <w:rPr>
          <w:rFonts w:ascii="Arial" w:hAnsi="Arial" w:cs="Arial"/>
        </w:rPr>
      </w:pPr>
      <w:r w:rsidRPr="00E63755">
        <w:rPr>
          <w:rFonts w:ascii="Arial" w:hAnsi="Arial" w:cs="Arial"/>
        </w:rPr>
        <w:t xml:space="preserve">Еврооблигации развивающихся рынков (USD): Bloomberg </w:t>
      </w:r>
      <w:proofErr w:type="spellStart"/>
      <w:r w:rsidRPr="00E63755">
        <w:rPr>
          <w:rFonts w:ascii="Arial" w:hAnsi="Arial" w:cs="Arial"/>
        </w:rPr>
        <w:t>Barclays</w:t>
      </w:r>
      <w:proofErr w:type="spellEnd"/>
      <w:r w:rsidRPr="00E63755">
        <w:rPr>
          <w:rFonts w:ascii="Arial" w:hAnsi="Arial" w:cs="Arial"/>
        </w:rPr>
        <w:t xml:space="preserve"> EM USD </w:t>
      </w:r>
      <w:proofErr w:type="spellStart"/>
      <w:r w:rsidRPr="00E63755">
        <w:rPr>
          <w:rFonts w:ascii="Arial" w:hAnsi="Arial" w:cs="Arial"/>
        </w:rPr>
        <w:t>Aggregate</w:t>
      </w:r>
      <w:proofErr w:type="spellEnd"/>
      <w:r w:rsidRPr="00E63755">
        <w:rPr>
          <w:rFonts w:ascii="Arial" w:hAnsi="Arial" w:cs="Arial"/>
        </w:rPr>
        <w:t xml:space="preserve"> </w:t>
      </w:r>
      <w:proofErr w:type="spellStart"/>
      <w:r w:rsidRPr="00E63755">
        <w:rPr>
          <w:rFonts w:ascii="Arial" w:hAnsi="Arial" w:cs="Arial"/>
        </w:rPr>
        <w:t>Total</w:t>
      </w:r>
      <w:proofErr w:type="spellEnd"/>
      <w:r w:rsidRPr="00E63755">
        <w:rPr>
          <w:rFonts w:ascii="Arial" w:hAnsi="Arial" w:cs="Arial"/>
        </w:rPr>
        <w:t xml:space="preserve"> </w:t>
      </w:r>
      <w:proofErr w:type="spellStart"/>
      <w:r w:rsidRPr="00E63755">
        <w:rPr>
          <w:rFonts w:ascii="Arial" w:hAnsi="Arial" w:cs="Arial"/>
        </w:rPr>
        <w:t>Return</w:t>
      </w:r>
      <w:proofErr w:type="spellEnd"/>
      <w:r w:rsidRPr="00E63755">
        <w:rPr>
          <w:rFonts w:ascii="Arial" w:hAnsi="Arial" w:cs="Arial"/>
        </w:rPr>
        <w:t xml:space="preserve"> &lt;EMUSTRUU </w:t>
      </w:r>
      <w:proofErr w:type="spellStart"/>
      <w:r w:rsidRPr="00E63755">
        <w:rPr>
          <w:rFonts w:ascii="Arial" w:hAnsi="Arial" w:cs="Arial"/>
        </w:rPr>
        <w:t>Index</w:t>
      </w:r>
      <w:proofErr w:type="spellEnd"/>
      <w:r w:rsidRPr="00E63755">
        <w:rPr>
          <w:rFonts w:ascii="Arial" w:hAnsi="Arial" w:cs="Arial"/>
        </w:rPr>
        <w:t>&gt;</w:t>
      </w:r>
    </w:p>
    <w:p w:rsidR="007A4134" w:rsidRPr="00E63755" w:rsidRDefault="007A4134" w:rsidP="00300086">
      <w:pPr>
        <w:pStyle w:val="a7"/>
        <w:numPr>
          <w:ilvl w:val="3"/>
          <w:numId w:val="1"/>
        </w:numPr>
        <w:rPr>
          <w:rFonts w:ascii="Arial" w:hAnsi="Arial" w:cs="Arial"/>
        </w:rPr>
      </w:pPr>
      <w:r w:rsidRPr="00E63755">
        <w:rPr>
          <w:rFonts w:ascii="Arial" w:hAnsi="Arial" w:cs="Arial"/>
        </w:rPr>
        <w:t>Российские еврооблигации</w:t>
      </w:r>
      <w:r w:rsidR="005B003A" w:rsidRPr="00E63755">
        <w:rPr>
          <w:rFonts w:ascii="Arial" w:hAnsi="Arial" w:cs="Arial"/>
        </w:rPr>
        <w:t xml:space="preserve">, индекс широкого рынка </w:t>
      </w:r>
      <w:r w:rsidRPr="00E63755">
        <w:rPr>
          <w:rFonts w:ascii="Arial" w:hAnsi="Arial" w:cs="Arial"/>
        </w:rPr>
        <w:t>(</w:t>
      </w:r>
      <w:r w:rsidRPr="00E63755">
        <w:rPr>
          <w:rFonts w:ascii="Arial" w:hAnsi="Arial" w:cs="Arial"/>
          <w:lang w:val="en-US"/>
        </w:rPr>
        <w:t>USD</w:t>
      </w:r>
      <w:r w:rsidRPr="00E63755">
        <w:rPr>
          <w:rFonts w:ascii="Arial" w:hAnsi="Arial" w:cs="Arial"/>
        </w:rPr>
        <w:t xml:space="preserve">): </w:t>
      </w:r>
      <w:r w:rsidRPr="00E63755">
        <w:rPr>
          <w:rFonts w:ascii="Arial" w:hAnsi="Arial" w:cs="Arial"/>
          <w:lang w:val="en-US"/>
        </w:rPr>
        <w:t>Bloomberg</w:t>
      </w:r>
      <w:r w:rsidRPr="00E63755">
        <w:rPr>
          <w:rFonts w:ascii="Arial" w:hAnsi="Arial" w:cs="Arial"/>
        </w:rPr>
        <w:t xml:space="preserve"> </w:t>
      </w:r>
      <w:r w:rsidRPr="00E63755">
        <w:rPr>
          <w:rFonts w:ascii="Arial" w:hAnsi="Arial" w:cs="Arial"/>
          <w:lang w:val="en-US"/>
        </w:rPr>
        <w:t>Barclays</w:t>
      </w:r>
      <w:r w:rsidRPr="00E63755">
        <w:rPr>
          <w:rFonts w:ascii="Arial" w:hAnsi="Arial" w:cs="Arial"/>
        </w:rPr>
        <w:t xml:space="preserve"> </w:t>
      </w:r>
      <w:r w:rsidRPr="00E63755">
        <w:rPr>
          <w:rFonts w:ascii="Arial" w:hAnsi="Arial" w:cs="Arial"/>
          <w:lang w:val="en-US"/>
        </w:rPr>
        <w:t>EM</w:t>
      </w:r>
      <w:r w:rsidRPr="00E63755">
        <w:rPr>
          <w:rFonts w:ascii="Arial" w:hAnsi="Arial" w:cs="Arial"/>
        </w:rPr>
        <w:t xml:space="preserve"> </w:t>
      </w:r>
      <w:r w:rsidRPr="00E63755">
        <w:rPr>
          <w:rFonts w:ascii="Arial" w:hAnsi="Arial" w:cs="Arial"/>
          <w:lang w:val="en-US"/>
        </w:rPr>
        <w:t>USD</w:t>
      </w:r>
      <w:r w:rsidRPr="00E63755">
        <w:rPr>
          <w:rFonts w:ascii="Arial" w:hAnsi="Arial" w:cs="Arial"/>
        </w:rPr>
        <w:t xml:space="preserve"> </w:t>
      </w:r>
      <w:r w:rsidRPr="00E63755">
        <w:rPr>
          <w:rFonts w:ascii="Arial" w:hAnsi="Arial" w:cs="Arial"/>
          <w:lang w:val="en-US"/>
        </w:rPr>
        <w:t>Aggregate</w:t>
      </w:r>
      <w:r w:rsidRPr="00E63755">
        <w:rPr>
          <w:rFonts w:ascii="Arial" w:hAnsi="Arial" w:cs="Arial"/>
        </w:rPr>
        <w:t xml:space="preserve"> </w:t>
      </w:r>
      <w:r w:rsidRPr="00E63755">
        <w:rPr>
          <w:rFonts w:ascii="Arial" w:hAnsi="Arial" w:cs="Arial"/>
          <w:lang w:val="en-US"/>
        </w:rPr>
        <w:t>Russia</w:t>
      </w:r>
      <w:r w:rsidRPr="00E63755">
        <w:rPr>
          <w:rFonts w:ascii="Arial" w:hAnsi="Arial" w:cs="Arial"/>
        </w:rPr>
        <w:t xml:space="preserve"> </w:t>
      </w:r>
      <w:r w:rsidRPr="00E63755">
        <w:rPr>
          <w:rFonts w:ascii="Arial" w:hAnsi="Arial" w:cs="Arial"/>
          <w:lang w:val="en-US"/>
        </w:rPr>
        <w:t>Total</w:t>
      </w:r>
      <w:r w:rsidRPr="00E63755">
        <w:rPr>
          <w:rFonts w:ascii="Arial" w:hAnsi="Arial" w:cs="Arial"/>
        </w:rPr>
        <w:t xml:space="preserve"> </w:t>
      </w:r>
      <w:r w:rsidRPr="00E63755">
        <w:rPr>
          <w:rFonts w:ascii="Arial" w:hAnsi="Arial" w:cs="Arial"/>
          <w:lang w:val="en-US"/>
        </w:rPr>
        <w:t>Return</w:t>
      </w:r>
      <w:r w:rsidRPr="00E63755">
        <w:rPr>
          <w:rFonts w:ascii="Arial" w:hAnsi="Arial" w:cs="Arial"/>
        </w:rPr>
        <w:t xml:space="preserve"> &lt;</w:t>
      </w:r>
      <w:r w:rsidRPr="00E63755">
        <w:rPr>
          <w:rFonts w:ascii="Arial" w:hAnsi="Arial" w:cs="Arial"/>
          <w:lang w:val="en-US"/>
        </w:rPr>
        <w:t>BSESTRUU</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114673" w:rsidRPr="00E63755" w:rsidRDefault="00114673" w:rsidP="00300086">
      <w:pPr>
        <w:pStyle w:val="a7"/>
        <w:numPr>
          <w:ilvl w:val="3"/>
          <w:numId w:val="1"/>
        </w:numPr>
        <w:rPr>
          <w:rFonts w:ascii="Arial" w:hAnsi="Arial" w:cs="Arial"/>
        </w:rPr>
      </w:pPr>
      <w:r w:rsidRPr="00E63755">
        <w:rPr>
          <w:rFonts w:ascii="Arial" w:hAnsi="Arial" w:cs="Arial"/>
        </w:rPr>
        <w:t>Индекс корпоративных еврооблигаций РФ (</w:t>
      </w:r>
      <w:r w:rsidRPr="00E63755">
        <w:rPr>
          <w:rFonts w:ascii="Arial" w:hAnsi="Arial" w:cs="Arial"/>
          <w:lang w:val="en-US"/>
        </w:rPr>
        <w:t>USD</w:t>
      </w:r>
      <w:r w:rsidRPr="00E63755">
        <w:rPr>
          <w:rFonts w:ascii="Arial" w:hAnsi="Arial" w:cs="Arial"/>
        </w:rPr>
        <w:t xml:space="preserve">): Bloomberg </w:t>
      </w:r>
      <w:proofErr w:type="spellStart"/>
      <w:r w:rsidRPr="00E63755">
        <w:rPr>
          <w:rFonts w:ascii="Arial" w:hAnsi="Arial" w:cs="Arial"/>
        </w:rPr>
        <w:t>Barclays</w:t>
      </w:r>
      <w:proofErr w:type="spellEnd"/>
      <w:r w:rsidRPr="00E63755">
        <w:rPr>
          <w:rFonts w:ascii="Arial" w:hAnsi="Arial" w:cs="Arial"/>
        </w:rPr>
        <w:t xml:space="preserve"> EM USD </w:t>
      </w:r>
      <w:proofErr w:type="spellStart"/>
      <w:r w:rsidRPr="00E63755">
        <w:rPr>
          <w:rFonts w:ascii="Arial" w:hAnsi="Arial" w:cs="Arial"/>
        </w:rPr>
        <w:t>Corp</w:t>
      </w:r>
      <w:proofErr w:type="spellEnd"/>
      <w:r w:rsidRPr="00E63755">
        <w:rPr>
          <w:rFonts w:ascii="Arial" w:hAnsi="Arial" w:cs="Arial"/>
        </w:rPr>
        <w:t xml:space="preserve"> </w:t>
      </w:r>
      <w:proofErr w:type="spellStart"/>
      <w:r w:rsidRPr="00E63755">
        <w:rPr>
          <w:rFonts w:ascii="Arial" w:hAnsi="Arial" w:cs="Arial"/>
        </w:rPr>
        <w:t>Russia</w:t>
      </w:r>
      <w:proofErr w:type="spellEnd"/>
      <w:r w:rsidRPr="00E63755">
        <w:rPr>
          <w:rFonts w:ascii="Arial" w:hAnsi="Arial" w:cs="Arial"/>
        </w:rPr>
        <w:t xml:space="preserve"> &lt;I01373US </w:t>
      </w:r>
      <w:proofErr w:type="spellStart"/>
      <w:r w:rsidRPr="00E63755">
        <w:rPr>
          <w:rFonts w:ascii="Arial" w:hAnsi="Arial" w:cs="Arial"/>
        </w:rPr>
        <w:t>Index</w:t>
      </w:r>
      <w:proofErr w:type="spellEnd"/>
      <w:r w:rsidRPr="00E63755">
        <w:rPr>
          <w:rFonts w:ascii="Arial" w:hAnsi="Arial" w:cs="Arial"/>
        </w:rPr>
        <w:t>&gt;</w:t>
      </w:r>
    </w:p>
    <w:p w:rsidR="00114673" w:rsidRPr="00E63755" w:rsidRDefault="00114673" w:rsidP="00300086">
      <w:pPr>
        <w:pStyle w:val="a7"/>
        <w:numPr>
          <w:ilvl w:val="3"/>
          <w:numId w:val="1"/>
        </w:numPr>
        <w:rPr>
          <w:rFonts w:ascii="Arial" w:hAnsi="Arial" w:cs="Arial"/>
        </w:rPr>
      </w:pPr>
      <w:r w:rsidRPr="00E63755">
        <w:rPr>
          <w:rFonts w:ascii="Arial" w:hAnsi="Arial" w:cs="Arial"/>
        </w:rPr>
        <w:t>Индекс высокодоходных облигаций США (</w:t>
      </w:r>
      <w:r w:rsidRPr="00E63755">
        <w:rPr>
          <w:rFonts w:ascii="Arial" w:hAnsi="Arial" w:cs="Arial"/>
          <w:lang w:val="en-US"/>
        </w:rPr>
        <w:t>USD</w:t>
      </w:r>
      <w:r w:rsidRPr="00E63755">
        <w:rPr>
          <w:rFonts w:ascii="Arial" w:hAnsi="Arial" w:cs="Arial"/>
        </w:rPr>
        <w:t xml:space="preserve">): </w:t>
      </w:r>
      <w:r w:rsidRPr="00E63755">
        <w:rPr>
          <w:rFonts w:ascii="Arial" w:hAnsi="Arial" w:cs="Arial"/>
          <w:lang w:val="en-US"/>
        </w:rPr>
        <w:t>Bloomberg</w:t>
      </w:r>
      <w:r w:rsidRPr="00E63755">
        <w:rPr>
          <w:rFonts w:ascii="Arial" w:hAnsi="Arial" w:cs="Arial"/>
        </w:rPr>
        <w:t xml:space="preserve"> </w:t>
      </w:r>
      <w:r w:rsidRPr="00E63755">
        <w:rPr>
          <w:rFonts w:ascii="Arial" w:hAnsi="Arial" w:cs="Arial"/>
          <w:lang w:val="en-US"/>
        </w:rPr>
        <w:t>Barclays</w:t>
      </w:r>
      <w:r w:rsidRPr="00E63755">
        <w:rPr>
          <w:rFonts w:ascii="Arial" w:hAnsi="Arial" w:cs="Arial"/>
        </w:rPr>
        <w:t xml:space="preserve"> </w:t>
      </w:r>
      <w:r w:rsidRPr="00E63755">
        <w:rPr>
          <w:rFonts w:ascii="Arial" w:hAnsi="Arial" w:cs="Arial"/>
          <w:lang w:val="en-US"/>
        </w:rPr>
        <w:t>Global</w:t>
      </w:r>
      <w:r w:rsidRPr="00E63755">
        <w:rPr>
          <w:rFonts w:ascii="Arial" w:hAnsi="Arial" w:cs="Arial"/>
        </w:rPr>
        <w:t xml:space="preserve"> </w:t>
      </w:r>
      <w:r w:rsidRPr="00E63755">
        <w:rPr>
          <w:rFonts w:ascii="Arial" w:hAnsi="Arial" w:cs="Arial"/>
          <w:lang w:val="en-US"/>
        </w:rPr>
        <w:t>High</w:t>
      </w:r>
      <w:r w:rsidRPr="00E63755">
        <w:rPr>
          <w:rFonts w:ascii="Arial" w:hAnsi="Arial" w:cs="Arial"/>
        </w:rPr>
        <w:t xml:space="preserve"> </w:t>
      </w:r>
      <w:r w:rsidRPr="00E63755">
        <w:rPr>
          <w:rFonts w:ascii="Arial" w:hAnsi="Arial" w:cs="Arial"/>
          <w:lang w:val="en-US"/>
        </w:rPr>
        <w:t>Yield</w:t>
      </w:r>
      <w:r w:rsidRPr="00E63755">
        <w:rPr>
          <w:rFonts w:ascii="Arial" w:hAnsi="Arial" w:cs="Arial"/>
        </w:rPr>
        <w:t xml:space="preserve"> </w:t>
      </w:r>
      <w:r w:rsidRPr="00E63755">
        <w:rPr>
          <w:rFonts w:ascii="Arial" w:hAnsi="Arial" w:cs="Arial"/>
          <w:lang w:val="en-US"/>
        </w:rPr>
        <w:t>Corporate</w:t>
      </w:r>
      <w:r w:rsidRPr="00E63755">
        <w:rPr>
          <w:rFonts w:ascii="Arial" w:hAnsi="Arial" w:cs="Arial"/>
        </w:rPr>
        <w:t xml:space="preserve"> </w:t>
      </w:r>
      <w:r w:rsidRPr="00E63755">
        <w:rPr>
          <w:rFonts w:ascii="Arial" w:hAnsi="Arial" w:cs="Arial"/>
          <w:lang w:val="en-US"/>
        </w:rPr>
        <w:t>TR</w:t>
      </w:r>
      <w:r w:rsidRPr="00E63755">
        <w:rPr>
          <w:rFonts w:ascii="Arial" w:hAnsi="Arial" w:cs="Arial"/>
        </w:rPr>
        <w:t xml:space="preserve"> </w:t>
      </w:r>
      <w:r w:rsidRPr="00E63755">
        <w:rPr>
          <w:rFonts w:ascii="Arial" w:hAnsi="Arial" w:cs="Arial"/>
          <w:lang w:val="en-US"/>
        </w:rPr>
        <w:t>USD</w:t>
      </w:r>
      <w:r w:rsidRPr="00E63755">
        <w:rPr>
          <w:rFonts w:ascii="Arial" w:hAnsi="Arial" w:cs="Arial"/>
        </w:rPr>
        <w:t xml:space="preserve"> &lt;LG50TRUU </w:t>
      </w:r>
      <w:proofErr w:type="spellStart"/>
      <w:r w:rsidRPr="00E63755">
        <w:rPr>
          <w:rFonts w:ascii="Arial" w:hAnsi="Arial" w:cs="Arial"/>
        </w:rPr>
        <w:t>Index</w:t>
      </w:r>
      <w:proofErr w:type="spellEnd"/>
      <w:r w:rsidRPr="00E63755">
        <w:rPr>
          <w:rFonts w:ascii="Arial" w:hAnsi="Arial" w:cs="Arial"/>
        </w:rPr>
        <w:t>&gt;</w:t>
      </w:r>
    </w:p>
    <w:p w:rsidR="005B003A" w:rsidRPr="00E63755" w:rsidRDefault="005B003A" w:rsidP="00300086">
      <w:pPr>
        <w:pStyle w:val="a7"/>
        <w:numPr>
          <w:ilvl w:val="3"/>
          <w:numId w:val="1"/>
        </w:numPr>
        <w:rPr>
          <w:rFonts w:ascii="Arial" w:hAnsi="Arial" w:cs="Arial"/>
          <w:lang w:val="en-US"/>
        </w:rPr>
      </w:pPr>
      <w:r w:rsidRPr="00E63755">
        <w:rPr>
          <w:rFonts w:ascii="Arial" w:hAnsi="Arial" w:cs="Arial"/>
        </w:rPr>
        <w:t>Российские</w:t>
      </w:r>
      <w:r w:rsidRPr="00E63755">
        <w:rPr>
          <w:rFonts w:ascii="Arial" w:hAnsi="Arial" w:cs="Arial"/>
          <w:lang w:val="en-US"/>
        </w:rPr>
        <w:t xml:space="preserve"> </w:t>
      </w:r>
      <w:r w:rsidRPr="00E63755">
        <w:rPr>
          <w:rFonts w:ascii="Arial" w:hAnsi="Arial" w:cs="Arial"/>
        </w:rPr>
        <w:t>корпоративные</w:t>
      </w:r>
      <w:r w:rsidRPr="00E63755">
        <w:rPr>
          <w:rFonts w:ascii="Arial" w:hAnsi="Arial" w:cs="Arial"/>
          <w:lang w:val="en-US"/>
        </w:rPr>
        <w:t xml:space="preserve"> </w:t>
      </w:r>
      <w:r w:rsidRPr="00E63755">
        <w:rPr>
          <w:rFonts w:ascii="Arial" w:hAnsi="Arial" w:cs="Arial"/>
        </w:rPr>
        <w:t>еврооблигации</w:t>
      </w:r>
      <w:r w:rsidRPr="00E63755">
        <w:rPr>
          <w:rFonts w:ascii="Arial" w:hAnsi="Arial" w:cs="Arial"/>
          <w:lang w:val="en-US"/>
        </w:rPr>
        <w:t xml:space="preserve"> (USD): Bloomberg Barclays EM Russia: Corporate Total Return Index Unhedged USD &lt;I01373US Index&gt;</w:t>
      </w:r>
    </w:p>
    <w:p w:rsidR="000B2171" w:rsidRPr="00E63755" w:rsidRDefault="007A4134" w:rsidP="00300086">
      <w:pPr>
        <w:pStyle w:val="a7"/>
        <w:numPr>
          <w:ilvl w:val="3"/>
          <w:numId w:val="1"/>
        </w:numPr>
        <w:rPr>
          <w:rFonts w:ascii="Arial" w:hAnsi="Arial" w:cs="Arial"/>
          <w:lang w:val="en-US"/>
        </w:rPr>
      </w:pPr>
      <w:r w:rsidRPr="00E63755">
        <w:rPr>
          <w:rFonts w:ascii="Arial" w:hAnsi="Arial" w:cs="Arial"/>
        </w:rPr>
        <w:t>Высокодоходные</w:t>
      </w:r>
      <w:r w:rsidRPr="00E63755">
        <w:rPr>
          <w:rFonts w:ascii="Arial" w:hAnsi="Arial" w:cs="Arial"/>
          <w:lang w:val="en-US"/>
        </w:rPr>
        <w:t xml:space="preserve"> </w:t>
      </w:r>
      <w:r w:rsidRPr="00E63755">
        <w:rPr>
          <w:rFonts w:ascii="Arial" w:hAnsi="Arial" w:cs="Arial"/>
        </w:rPr>
        <w:t>еврооблигации</w:t>
      </w:r>
      <w:r w:rsidR="000B2171" w:rsidRPr="00E63755">
        <w:rPr>
          <w:rFonts w:ascii="Arial" w:hAnsi="Arial" w:cs="Arial"/>
          <w:lang w:val="en-US"/>
        </w:rPr>
        <w:t xml:space="preserve"> (EUR): Bloomberg Barclays EM Pan Euro Aggregate Total Return &lt;LPE1TREU Index&gt;</w:t>
      </w:r>
    </w:p>
    <w:p w:rsidR="007619D9" w:rsidRPr="00E63755" w:rsidRDefault="007A4134" w:rsidP="00300086">
      <w:pPr>
        <w:pStyle w:val="a7"/>
        <w:numPr>
          <w:ilvl w:val="3"/>
          <w:numId w:val="1"/>
        </w:numPr>
        <w:rPr>
          <w:rFonts w:ascii="Arial" w:hAnsi="Arial" w:cs="Arial"/>
          <w:lang w:val="en-US"/>
        </w:rPr>
      </w:pPr>
      <w:r w:rsidRPr="00E63755">
        <w:rPr>
          <w:rFonts w:ascii="Arial" w:hAnsi="Arial" w:cs="Arial"/>
        </w:rPr>
        <w:t>Широкий</w:t>
      </w:r>
      <w:r w:rsidRPr="00E63755">
        <w:rPr>
          <w:rFonts w:ascii="Arial" w:hAnsi="Arial" w:cs="Arial"/>
          <w:lang w:val="en-US"/>
        </w:rPr>
        <w:t xml:space="preserve"> </w:t>
      </w:r>
      <w:r w:rsidRPr="00E63755">
        <w:rPr>
          <w:rFonts w:ascii="Arial" w:hAnsi="Arial" w:cs="Arial"/>
        </w:rPr>
        <w:t>рынок</w:t>
      </w:r>
      <w:r w:rsidRPr="00E63755">
        <w:rPr>
          <w:rFonts w:ascii="Arial" w:hAnsi="Arial" w:cs="Arial"/>
          <w:lang w:val="en-US"/>
        </w:rPr>
        <w:t xml:space="preserve"> </w:t>
      </w:r>
      <w:r w:rsidRPr="00E63755">
        <w:rPr>
          <w:rFonts w:ascii="Arial" w:hAnsi="Arial" w:cs="Arial"/>
        </w:rPr>
        <w:t>еврооблигаций</w:t>
      </w:r>
      <w:r w:rsidRPr="00E63755">
        <w:rPr>
          <w:rFonts w:ascii="Arial" w:hAnsi="Arial" w:cs="Arial"/>
          <w:lang w:val="en-US"/>
        </w:rPr>
        <w:t xml:space="preserve"> </w:t>
      </w:r>
      <w:r w:rsidR="0045759A" w:rsidRPr="00E63755">
        <w:rPr>
          <w:rFonts w:ascii="Arial" w:hAnsi="Arial" w:cs="Arial"/>
          <w:lang w:val="en-US"/>
        </w:rPr>
        <w:t xml:space="preserve">(EUR): Bloomberg Barclays EM Euro Aggregate Corporate Index </w:t>
      </w:r>
      <w:r w:rsidRPr="00E63755">
        <w:rPr>
          <w:rFonts w:ascii="Arial" w:hAnsi="Arial" w:cs="Arial"/>
          <w:lang w:val="en-US"/>
        </w:rPr>
        <w:t xml:space="preserve">Total Return </w:t>
      </w:r>
      <w:r w:rsidR="0045759A" w:rsidRPr="00E63755">
        <w:rPr>
          <w:rFonts w:ascii="Arial" w:hAnsi="Arial" w:cs="Arial"/>
          <w:lang w:val="en-US"/>
        </w:rPr>
        <w:t>&lt;LECPTREU Index&gt;</w:t>
      </w:r>
    </w:p>
    <w:p w:rsidR="00114673" w:rsidRPr="00E63755" w:rsidRDefault="00114673" w:rsidP="00300086">
      <w:pPr>
        <w:pStyle w:val="a7"/>
        <w:numPr>
          <w:ilvl w:val="3"/>
          <w:numId w:val="1"/>
        </w:numPr>
        <w:rPr>
          <w:rFonts w:ascii="Arial" w:hAnsi="Arial" w:cs="Arial"/>
          <w:lang w:val="en-US"/>
        </w:rPr>
      </w:pPr>
      <w:r w:rsidRPr="00E63755">
        <w:rPr>
          <w:rFonts w:ascii="Arial" w:hAnsi="Arial" w:cs="Arial"/>
        </w:rPr>
        <w:t>Индекс</w:t>
      </w:r>
      <w:r w:rsidRPr="00E63755">
        <w:rPr>
          <w:rFonts w:ascii="Arial" w:hAnsi="Arial" w:cs="Arial"/>
          <w:lang w:val="en-US"/>
        </w:rPr>
        <w:t xml:space="preserve"> </w:t>
      </w:r>
      <w:r w:rsidRPr="00E63755">
        <w:rPr>
          <w:rFonts w:ascii="Arial" w:hAnsi="Arial" w:cs="Arial"/>
        </w:rPr>
        <w:t>высокодоходных</w:t>
      </w:r>
      <w:r w:rsidRPr="00E63755">
        <w:rPr>
          <w:rFonts w:ascii="Arial" w:hAnsi="Arial" w:cs="Arial"/>
          <w:lang w:val="en-US"/>
        </w:rPr>
        <w:t xml:space="preserve"> </w:t>
      </w:r>
      <w:r w:rsidRPr="00E63755">
        <w:rPr>
          <w:rFonts w:ascii="Arial" w:hAnsi="Arial" w:cs="Arial"/>
        </w:rPr>
        <w:t>облигаций</w:t>
      </w:r>
      <w:r w:rsidRPr="00E63755">
        <w:rPr>
          <w:rFonts w:ascii="Arial" w:hAnsi="Arial" w:cs="Arial"/>
          <w:lang w:val="en-US"/>
        </w:rPr>
        <w:t xml:space="preserve"> (EUR): Bloomberg Barclays Pan-European High Yield Total Return Index Value Unhedged &lt;LP01TREU Index&gt;</w:t>
      </w:r>
    </w:p>
    <w:p w:rsidR="000B2171" w:rsidRPr="00E63755" w:rsidRDefault="000B2171" w:rsidP="007619D9">
      <w:pPr>
        <w:pStyle w:val="a7"/>
        <w:ind w:left="495"/>
        <w:rPr>
          <w:rFonts w:ascii="Arial" w:hAnsi="Arial" w:cs="Arial"/>
          <w:u w:val="single"/>
          <w:lang w:val="en-US"/>
        </w:rPr>
      </w:pPr>
    </w:p>
    <w:p w:rsidR="007619D9" w:rsidRPr="00E63755" w:rsidRDefault="007619D9" w:rsidP="006133A6">
      <w:pPr>
        <w:pStyle w:val="a7"/>
        <w:numPr>
          <w:ilvl w:val="1"/>
          <w:numId w:val="1"/>
        </w:numPr>
        <w:rPr>
          <w:rFonts w:ascii="Arial" w:hAnsi="Arial" w:cs="Arial"/>
          <w:u w:val="single"/>
        </w:rPr>
      </w:pPr>
      <w:r w:rsidRPr="00E63755">
        <w:rPr>
          <w:rFonts w:ascii="Arial" w:hAnsi="Arial" w:cs="Arial"/>
          <w:u w:val="single"/>
        </w:rPr>
        <w:t xml:space="preserve">Данные по индексам облигаций </w:t>
      </w:r>
    </w:p>
    <w:p w:rsidR="007619D9" w:rsidRPr="00E63755" w:rsidRDefault="000B2171" w:rsidP="006133A6">
      <w:pPr>
        <w:pStyle w:val="a7"/>
        <w:numPr>
          <w:ilvl w:val="2"/>
          <w:numId w:val="1"/>
        </w:numPr>
        <w:rPr>
          <w:rFonts w:ascii="Arial" w:hAnsi="Arial" w:cs="Arial"/>
        </w:rPr>
      </w:pPr>
      <w:r w:rsidRPr="00E63755">
        <w:rPr>
          <w:rFonts w:ascii="Arial" w:hAnsi="Arial" w:cs="Arial"/>
        </w:rPr>
        <w:t>Дюрация</w:t>
      </w:r>
      <w:r w:rsidR="007619D9" w:rsidRPr="00E63755">
        <w:rPr>
          <w:rFonts w:ascii="Arial" w:hAnsi="Arial" w:cs="Arial"/>
        </w:rPr>
        <w:t xml:space="preserve">. </w:t>
      </w:r>
      <w:r w:rsidRPr="00E63755">
        <w:rPr>
          <w:rFonts w:ascii="Arial" w:hAnsi="Arial" w:cs="Arial"/>
        </w:rPr>
        <w:t>Мера чувствительности цены облигации к изменению доходности.</w:t>
      </w:r>
      <w:r w:rsidR="00903A0B" w:rsidRPr="00E63755">
        <w:rPr>
          <w:rFonts w:ascii="Arial" w:hAnsi="Arial" w:cs="Arial"/>
        </w:rPr>
        <w:t xml:space="preserve"> Используется соответствующий </w:t>
      </w:r>
      <w:proofErr w:type="spellStart"/>
      <w:r w:rsidR="00903A0B" w:rsidRPr="00E63755">
        <w:rPr>
          <w:rFonts w:ascii="Arial" w:hAnsi="Arial" w:cs="Arial"/>
        </w:rPr>
        <w:t>суб</w:t>
      </w:r>
      <w:proofErr w:type="spellEnd"/>
      <w:r w:rsidR="00903A0B" w:rsidRPr="00E63755">
        <w:rPr>
          <w:rFonts w:ascii="Arial" w:hAnsi="Arial" w:cs="Arial"/>
        </w:rPr>
        <w:t xml:space="preserve">-индекс </w:t>
      </w:r>
      <w:proofErr w:type="spellStart"/>
      <w:r w:rsidR="00903A0B" w:rsidRPr="00E63755">
        <w:rPr>
          <w:rFonts w:ascii="Arial" w:hAnsi="Arial" w:cs="Arial"/>
          <w:lang w:val="en-US"/>
        </w:rPr>
        <w:t>Cbonds</w:t>
      </w:r>
      <w:proofErr w:type="spellEnd"/>
      <w:r w:rsidR="00903A0B" w:rsidRPr="00E63755">
        <w:rPr>
          <w:rFonts w:ascii="Arial" w:hAnsi="Arial" w:cs="Arial"/>
        </w:rPr>
        <w:t>.</w:t>
      </w:r>
      <w:r w:rsidRPr="00E63755">
        <w:rPr>
          <w:rFonts w:ascii="Arial" w:hAnsi="Arial" w:cs="Arial"/>
        </w:rPr>
        <w:t xml:space="preserve"> В системе </w:t>
      </w:r>
      <w:r w:rsidRPr="00E63755">
        <w:rPr>
          <w:rFonts w:ascii="Arial" w:hAnsi="Arial" w:cs="Arial"/>
          <w:lang w:val="en-US"/>
        </w:rPr>
        <w:t>Bloomberg</w:t>
      </w:r>
      <w:r w:rsidRPr="00E63755">
        <w:rPr>
          <w:rFonts w:ascii="Arial" w:hAnsi="Arial" w:cs="Arial"/>
        </w:rPr>
        <w:t xml:space="preserve"> этому показателю соответствует поле </w:t>
      </w:r>
      <w:r w:rsidRPr="00E63755">
        <w:rPr>
          <w:rFonts w:ascii="Arial" w:hAnsi="Arial" w:cs="Arial"/>
          <w:lang w:val="en-US"/>
        </w:rPr>
        <w:t>DU</w:t>
      </w:r>
      <w:r w:rsidRPr="00E63755">
        <w:rPr>
          <w:rFonts w:ascii="Arial" w:hAnsi="Arial" w:cs="Arial"/>
        </w:rPr>
        <w:t xml:space="preserve">375 / </w:t>
      </w:r>
      <w:r w:rsidRPr="00E63755">
        <w:rPr>
          <w:rFonts w:ascii="Arial" w:hAnsi="Arial" w:cs="Arial"/>
          <w:lang w:val="en-US"/>
        </w:rPr>
        <w:t>MODIFIED</w:t>
      </w:r>
      <w:r w:rsidRPr="00E63755">
        <w:rPr>
          <w:rFonts w:ascii="Arial" w:hAnsi="Arial" w:cs="Arial"/>
        </w:rPr>
        <w:t>_</w:t>
      </w:r>
      <w:r w:rsidRPr="00E63755">
        <w:rPr>
          <w:rFonts w:ascii="Arial" w:hAnsi="Arial" w:cs="Arial"/>
          <w:lang w:val="en-US"/>
        </w:rPr>
        <w:t>DURATION</w:t>
      </w:r>
      <w:r w:rsidRPr="00E63755">
        <w:rPr>
          <w:rFonts w:ascii="Arial" w:hAnsi="Arial" w:cs="Arial"/>
        </w:rPr>
        <w:t>.</w:t>
      </w:r>
    </w:p>
    <w:p w:rsidR="000B2171" w:rsidRPr="00E63755" w:rsidRDefault="000B2171" w:rsidP="006133A6">
      <w:pPr>
        <w:pStyle w:val="a7"/>
        <w:numPr>
          <w:ilvl w:val="2"/>
          <w:numId w:val="1"/>
        </w:numPr>
        <w:rPr>
          <w:rFonts w:ascii="Arial" w:hAnsi="Arial" w:cs="Arial"/>
        </w:rPr>
      </w:pPr>
      <w:r w:rsidRPr="00E63755">
        <w:rPr>
          <w:rFonts w:ascii="Arial" w:hAnsi="Arial" w:cs="Arial"/>
          <w:u w:val="single"/>
        </w:rPr>
        <w:t>Доходность к погашению</w:t>
      </w:r>
      <w:r w:rsidR="007619D9" w:rsidRPr="00E63755">
        <w:rPr>
          <w:rFonts w:ascii="Arial" w:hAnsi="Arial" w:cs="Arial"/>
          <w:u w:val="single"/>
        </w:rPr>
        <w:t xml:space="preserve">. </w:t>
      </w:r>
      <w:r w:rsidRPr="00E63755">
        <w:rPr>
          <w:rFonts w:ascii="Arial" w:hAnsi="Arial" w:cs="Arial"/>
        </w:rPr>
        <w:t>Доходность к погашению/оферте, средневзвешенная доходность облигаций, входящих в индекс.</w:t>
      </w:r>
      <w:r w:rsidR="00903A0B" w:rsidRPr="00E63755">
        <w:rPr>
          <w:rFonts w:ascii="Arial" w:hAnsi="Arial" w:cs="Arial"/>
        </w:rPr>
        <w:t xml:space="preserve"> Используется соответствующий </w:t>
      </w:r>
      <w:proofErr w:type="spellStart"/>
      <w:r w:rsidR="00903A0B" w:rsidRPr="00E63755">
        <w:rPr>
          <w:rFonts w:ascii="Arial" w:hAnsi="Arial" w:cs="Arial"/>
        </w:rPr>
        <w:t>суб</w:t>
      </w:r>
      <w:proofErr w:type="spellEnd"/>
      <w:r w:rsidR="00903A0B" w:rsidRPr="00E63755">
        <w:rPr>
          <w:rFonts w:ascii="Arial" w:hAnsi="Arial" w:cs="Arial"/>
        </w:rPr>
        <w:t xml:space="preserve">-индекс </w:t>
      </w:r>
      <w:proofErr w:type="spellStart"/>
      <w:r w:rsidR="00903A0B" w:rsidRPr="00E63755">
        <w:rPr>
          <w:rFonts w:ascii="Arial" w:hAnsi="Arial" w:cs="Arial"/>
          <w:lang w:val="en-US"/>
        </w:rPr>
        <w:t>Cbonds</w:t>
      </w:r>
      <w:proofErr w:type="spellEnd"/>
      <w:r w:rsidR="00903A0B" w:rsidRPr="00E63755">
        <w:rPr>
          <w:rFonts w:ascii="Arial" w:hAnsi="Arial" w:cs="Arial"/>
        </w:rPr>
        <w:t>, альтернативно в</w:t>
      </w:r>
      <w:r w:rsidRPr="00E63755">
        <w:rPr>
          <w:rFonts w:ascii="Arial" w:hAnsi="Arial" w:cs="Arial"/>
        </w:rPr>
        <w:t xml:space="preserve"> системе </w:t>
      </w:r>
      <w:r w:rsidRPr="00E63755">
        <w:rPr>
          <w:rFonts w:ascii="Arial" w:hAnsi="Arial" w:cs="Arial"/>
          <w:lang w:val="en-US"/>
        </w:rPr>
        <w:t>Bloomberg</w:t>
      </w:r>
      <w:r w:rsidRPr="00E63755">
        <w:rPr>
          <w:rFonts w:ascii="Arial" w:hAnsi="Arial" w:cs="Arial"/>
        </w:rPr>
        <w:t xml:space="preserve"> этому показателю соответствует поле </w:t>
      </w:r>
      <w:r w:rsidRPr="00E63755">
        <w:rPr>
          <w:rFonts w:ascii="Arial" w:hAnsi="Arial" w:cs="Arial"/>
          <w:lang w:val="en-US"/>
        </w:rPr>
        <w:t>YL</w:t>
      </w:r>
      <w:r w:rsidRPr="00E63755">
        <w:rPr>
          <w:rFonts w:ascii="Arial" w:hAnsi="Arial" w:cs="Arial"/>
        </w:rPr>
        <w:t xml:space="preserve">344 / </w:t>
      </w:r>
      <w:r w:rsidRPr="00E63755">
        <w:rPr>
          <w:rFonts w:ascii="Arial" w:hAnsi="Arial" w:cs="Arial"/>
          <w:lang w:val="en-US"/>
        </w:rPr>
        <w:t>YIELD</w:t>
      </w:r>
      <w:r w:rsidRPr="00E63755">
        <w:rPr>
          <w:rFonts w:ascii="Arial" w:hAnsi="Arial" w:cs="Arial"/>
        </w:rPr>
        <w:t>_</w:t>
      </w:r>
      <w:r w:rsidRPr="00E63755">
        <w:rPr>
          <w:rFonts w:ascii="Arial" w:hAnsi="Arial" w:cs="Arial"/>
          <w:lang w:val="en-US"/>
        </w:rPr>
        <w:t>TO</w:t>
      </w:r>
      <w:r w:rsidRPr="00E63755">
        <w:rPr>
          <w:rFonts w:ascii="Arial" w:hAnsi="Arial" w:cs="Arial"/>
        </w:rPr>
        <w:t>_</w:t>
      </w:r>
      <w:r w:rsidRPr="00E63755">
        <w:rPr>
          <w:rFonts w:ascii="Arial" w:hAnsi="Arial" w:cs="Arial"/>
          <w:lang w:val="en-US"/>
        </w:rPr>
        <w:t>WORST</w:t>
      </w:r>
      <w:r w:rsidRPr="00E63755">
        <w:rPr>
          <w:rFonts w:ascii="Arial" w:hAnsi="Arial" w:cs="Arial"/>
        </w:rPr>
        <w:t>.</w:t>
      </w:r>
    </w:p>
    <w:p w:rsidR="000B2171" w:rsidRPr="00E63755" w:rsidRDefault="000B2171" w:rsidP="007619D9">
      <w:pPr>
        <w:pStyle w:val="a7"/>
        <w:ind w:left="495"/>
        <w:rPr>
          <w:rFonts w:ascii="Arial" w:hAnsi="Arial" w:cs="Arial"/>
        </w:rPr>
      </w:pPr>
    </w:p>
    <w:p w:rsidR="000B2171" w:rsidRPr="00E63755" w:rsidRDefault="000B2171" w:rsidP="006133A6">
      <w:pPr>
        <w:pStyle w:val="a7"/>
        <w:numPr>
          <w:ilvl w:val="1"/>
          <w:numId w:val="1"/>
        </w:numPr>
        <w:rPr>
          <w:rFonts w:ascii="Arial" w:hAnsi="Arial" w:cs="Arial"/>
          <w:u w:val="single"/>
        </w:rPr>
      </w:pPr>
      <w:r w:rsidRPr="00E63755">
        <w:rPr>
          <w:rFonts w:ascii="Arial" w:hAnsi="Arial" w:cs="Arial"/>
          <w:u w:val="single"/>
        </w:rPr>
        <w:t xml:space="preserve">Индексы рынка акций </w:t>
      </w:r>
    </w:p>
    <w:p w:rsidR="00903A0B" w:rsidRPr="00E63755" w:rsidRDefault="00903A0B" w:rsidP="006133A6">
      <w:pPr>
        <w:pStyle w:val="a7"/>
        <w:numPr>
          <w:ilvl w:val="2"/>
          <w:numId w:val="1"/>
        </w:numPr>
        <w:rPr>
          <w:rFonts w:ascii="Arial" w:hAnsi="Arial" w:cs="Arial"/>
        </w:rPr>
      </w:pPr>
      <w:r w:rsidRPr="00E63755">
        <w:rPr>
          <w:rFonts w:ascii="Arial" w:hAnsi="Arial" w:cs="Arial"/>
        </w:rPr>
        <w:t>Основные источники</w:t>
      </w:r>
    </w:p>
    <w:p w:rsidR="00903A0B" w:rsidRPr="00E63755" w:rsidRDefault="00903A0B" w:rsidP="00903A0B">
      <w:pPr>
        <w:pStyle w:val="a7"/>
        <w:numPr>
          <w:ilvl w:val="3"/>
          <w:numId w:val="1"/>
        </w:numPr>
        <w:rPr>
          <w:rFonts w:ascii="Arial" w:hAnsi="Arial" w:cs="Arial"/>
        </w:rPr>
      </w:pPr>
      <w:r w:rsidRPr="00E63755">
        <w:rPr>
          <w:rFonts w:ascii="Arial" w:hAnsi="Arial" w:cs="Arial"/>
        </w:rPr>
        <w:t xml:space="preserve">Российский рынок акций: индексы </w:t>
      </w:r>
      <w:proofErr w:type="spellStart"/>
      <w:r w:rsidRPr="00E63755">
        <w:rPr>
          <w:rFonts w:ascii="Arial" w:hAnsi="Arial" w:cs="Arial"/>
        </w:rPr>
        <w:t>Мосбиржи</w:t>
      </w:r>
      <w:proofErr w:type="spellEnd"/>
      <w:r w:rsidRPr="00E63755">
        <w:rPr>
          <w:rFonts w:ascii="Arial" w:hAnsi="Arial" w:cs="Arial"/>
        </w:rPr>
        <w:t xml:space="preserve"> </w:t>
      </w:r>
      <w:hyperlink r:id="rId32" w:history="1">
        <w:r w:rsidRPr="00E63755">
          <w:rPr>
            <w:rStyle w:val="a8"/>
            <w:rFonts w:ascii="Arial" w:hAnsi="Arial" w:cs="Arial"/>
          </w:rPr>
          <w:t>https://www.moex.com/ru/indices</w:t>
        </w:r>
      </w:hyperlink>
    </w:p>
    <w:p w:rsidR="002B1CA0" w:rsidRDefault="002B1CA0" w:rsidP="002B1CA0">
      <w:pPr>
        <w:pStyle w:val="a7"/>
        <w:numPr>
          <w:ilvl w:val="3"/>
          <w:numId w:val="1"/>
        </w:numPr>
        <w:rPr>
          <w:rFonts w:ascii="Arial" w:hAnsi="Arial" w:cs="Arial"/>
          <w:lang w:val="en-US"/>
        </w:rPr>
      </w:pPr>
      <w:r w:rsidRPr="00E63755">
        <w:rPr>
          <w:rFonts w:ascii="Arial" w:hAnsi="Arial" w:cs="Arial"/>
        </w:rPr>
        <w:t>Финансовые</w:t>
      </w:r>
      <w:r w:rsidRPr="00E63755">
        <w:rPr>
          <w:rFonts w:ascii="Arial" w:hAnsi="Arial" w:cs="Arial"/>
          <w:lang w:val="en-US"/>
        </w:rPr>
        <w:t xml:space="preserve"> </w:t>
      </w:r>
      <w:r w:rsidRPr="00E63755">
        <w:rPr>
          <w:rFonts w:ascii="Arial" w:hAnsi="Arial" w:cs="Arial"/>
        </w:rPr>
        <w:t>показатели</w:t>
      </w:r>
      <w:r w:rsidRPr="00E63755">
        <w:rPr>
          <w:rFonts w:ascii="Arial" w:hAnsi="Arial" w:cs="Arial"/>
          <w:lang w:val="en-US"/>
        </w:rPr>
        <w:t xml:space="preserve"> </w:t>
      </w:r>
      <w:r w:rsidRPr="00E63755">
        <w:rPr>
          <w:rFonts w:ascii="Arial" w:hAnsi="Arial" w:cs="Arial"/>
        </w:rPr>
        <w:t>компаний</w:t>
      </w:r>
      <w:r w:rsidRPr="00E63755">
        <w:rPr>
          <w:rFonts w:ascii="Arial" w:hAnsi="Arial" w:cs="Arial"/>
          <w:lang w:val="en-US"/>
        </w:rPr>
        <w:t xml:space="preserve"> - </w:t>
      </w:r>
      <w:r w:rsidRPr="00E63755">
        <w:rPr>
          <w:rFonts w:ascii="Arial" w:hAnsi="Arial" w:cs="Arial"/>
        </w:rPr>
        <w:t>поля</w:t>
      </w:r>
      <w:r w:rsidRPr="00E63755">
        <w:rPr>
          <w:rFonts w:ascii="Arial" w:hAnsi="Arial" w:cs="Arial"/>
          <w:lang w:val="en-US"/>
        </w:rPr>
        <w:t xml:space="preserve"> </w:t>
      </w:r>
      <w:r w:rsidRPr="00E63755">
        <w:rPr>
          <w:rFonts w:ascii="Arial" w:hAnsi="Arial" w:cs="Arial"/>
        </w:rPr>
        <w:t>данных</w:t>
      </w:r>
      <w:r w:rsidRPr="00E63755">
        <w:rPr>
          <w:rFonts w:ascii="Arial" w:hAnsi="Arial" w:cs="Arial"/>
          <w:lang w:val="en-US"/>
        </w:rPr>
        <w:t xml:space="preserve"> </w:t>
      </w:r>
      <w:r w:rsidRPr="00E63755">
        <w:rPr>
          <w:rFonts w:ascii="Arial" w:hAnsi="Arial" w:cs="Arial"/>
        </w:rPr>
        <w:t>Интерфакс</w:t>
      </w:r>
      <w:r w:rsidRPr="00E63755">
        <w:rPr>
          <w:rFonts w:ascii="Arial" w:hAnsi="Arial" w:cs="Arial"/>
          <w:lang w:val="en-US"/>
        </w:rPr>
        <w:t xml:space="preserve"> RU-Data: </w:t>
      </w:r>
      <w:proofErr w:type="spellStart"/>
      <w:r w:rsidRPr="00E63755">
        <w:rPr>
          <w:rFonts w:ascii="Arial" w:hAnsi="Arial" w:cs="Arial"/>
          <w:lang w:val="en-US"/>
        </w:rPr>
        <w:t>total_equity</w:t>
      </w:r>
      <w:proofErr w:type="spellEnd"/>
      <w:r w:rsidRPr="00E63755">
        <w:rPr>
          <w:rFonts w:ascii="Arial" w:hAnsi="Arial" w:cs="Arial"/>
          <w:lang w:val="en-US"/>
        </w:rPr>
        <w:t xml:space="preserve">, </w:t>
      </w:r>
      <w:proofErr w:type="spellStart"/>
      <w:r w:rsidRPr="00E63755">
        <w:rPr>
          <w:rFonts w:ascii="Arial" w:hAnsi="Arial" w:cs="Arial"/>
          <w:lang w:val="en-US"/>
        </w:rPr>
        <w:t>net_in</w:t>
      </w:r>
      <w:r w:rsidR="0048228C" w:rsidRPr="00E63755">
        <w:rPr>
          <w:rFonts w:ascii="Arial" w:hAnsi="Arial" w:cs="Arial"/>
          <w:lang w:val="en-US"/>
        </w:rPr>
        <w:t>come</w:t>
      </w:r>
      <w:proofErr w:type="spellEnd"/>
      <w:r w:rsidR="0048228C" w:rsidRPr="00E63755">
        <w:rPr>
          <w:rFonts w:ascii="Arial" w:hAnsi="Arial" w:cs="Arial"/>
          <w:lang w:val="en-US"/>
        </w:rPr>
        <w:t xml:space="preserve">, dividends, </w:t>
      </w:r>
      <w:proofErr w:type="spellStart"/>
      <w:r w:rsidR="0048228C" w:rsidRPr="00E63755">
        <w:rPr>
          <w:rFonts w:ascii="Arial" w:hAnsi="Arial" w:cs="Arial"/>
          <w:lang w:val="en-US"/>
        </w:rPr>
        <w:t>earn_per_share</w:t>
      </w:r>
      <w:proofErr w:type="spellEnd"/>
      <w:r w:rsidR="0048228C" w:rsidRPr="00E63755">
        <w:rPr>
          <w:rFonts w:ascii="Arial" w:hAnsi="Arial" w:cs="Arial"/>
          <w:lang w:val="en-US"/>
        </w:rPr>
        <w:t xml:space="preserve">, </w:t>
      </w:r>
      <w:proofErr w:type="spellStart"/>
      <w:r w:rsidRPr="00E63755">
        <w:rPr>
          <w:rFonts w:ascii="Arial" w:hAnsi="Arial" w:cs="Arial"/>
          <w:lang w:val="en-US"/>
        </w:rPr>
        <w:t>rub</w:t>
      </w:r>
      <w:r w:rsidR="0048228C" w:rsidRPr="00E63755">
        <w:rPr>
          <w:rFonts w:ascii="Arial" w:hAnsi="Arial" w:cs="Arial"/>
          <w:lang w:val="en-US"/>
        </w:rPr>
        <w:t>_</w:t>
      </w:r>
      <w:r w:rsidRPr="00E63755">
        <w:rPr>
          <w:rFonts w:ascii="Arial" w:hAnsi="Arial" w:cs="Arial"/>
          <w:lang w:val="en-US"/>
        </w:rPr>
        <w:t>dividends</w:t>
      </w:r>
      <w:proofErr w:type="spellEnd"/>
      <w:r w:rsidRPr="00E63755">
        <w:rPr>
          <w:rFonts w:ascii="Arial" w:hAnsi="Arial" w:cs="Arial"/>
          <w:lang w:val="en-US"/>
        </w:rPr>
        <w:t>, revenue</w:t>
      </w:r>
    </w:p>
    <w:p w:rsidR="003A70A3" w:rsidRPr="003A70A3" w:rsidRDefault="003A70A3" w:rsidP="003A70A3">
      <w:pPr>
        <w:pStyle w:val="a7"/>
        <w:numPr>
          <w:ilvl w:val="3"/>
          <w:numId w:val="1"/>
        </w:numPr>
        <w:rPr>
          <w:rFonts w:ascii="Arial" w:hAnsi="Arial" w:cs="Arial"/>
        </w:rPr>
      </w:pPr>
      <w:r w:rsidRPr="00E63755">
        <w:rPr>
          <w:rFonts w:ascii="Arial" w:hAnsi="Arial" w:cs="Arial"/>
        </w:rPr>
        <w:t>Финансовые</w:t>
      </w:r>
      <w:r w:rsidRPr="003A70A3">
        <w:rPr>
          <w:rFonts w:ascii="Arial" w:hAnsi="Arial" w:cs="Arial"/>
        </w:rPr>
        <w:t xml:space="preserve"> </w:t>
      </w:r>
      <w:r w:rsidRPr="00E63755">
        <w:rPr>
          <w:rFonts w:ascii="Arial" w:hAnsi="Arial" w:cs="Arial"/>
        </w:rPr>
        <w:t>показатели</w:t>
      </w:r>
      <w:r w:rsidRPr="003A70A3">
        <w:rPr>
          <w:rFonts w:ascii="Arial" w:hAnsi="Arial" w:cs="Arial"/>
        </w:rPr>
        <w:t xml:space="preserve"> </w:t>
      </w:r>
      <w:r w:rsidRPr="00E63755">
        <w:rPr>
          <w:rFonts w:ascii="Arial" w:hAnsi="Arial" w:cs="Arial"/>
        </w:rPr>
        <w:t>компаний</w:t>
      </w:r>
      <w:r w:rsidRPr="003A70A3">
        <w:rPr>
          <w:rFonts w:ascii="Arial" w:hAnsi="Arial" w:cs="Arial"/>
        </w:rPr>
        <w:t xml:space="preserve"> </w:t>
      </w:r>
      <w:r>
        <w:rPr>
          <w:rFonts w:ascii="Arial" w:hAnsi="Arial" w:cs="Arial"/>
        </w:rPr>
        <w:t>–</w:t>
      </w:r>
      <w:r w:rsidRPr="003A70A3">
        <w:rPr>
          <w:rFonts w:ascii="Arial" w:hAnsi="Arial" w:cs="Arial"/>
        </w:rPr>
        <w:t xml:space="preserve"> </w:t>
      </w:r>
      <w:r>
        <w:rPr>
          <w:rFonts w:ascii="Arial" w:hAnsi="Arial" w:cs="Arial"/>
        </w:rPr>
        <w:t xml:space="preserve">функция надстройки </w:t>
      </w:r>
      <w:proofErr w:type="spellStart"/>
      <w:r>
        <w:rPr>
          <w:rFonts w:ascii="Arial" w:hAnsi="Arial" w:cs="Arial"/>
          <w:lang w:val="en-US"/>
        </w:rPr>
        <w:t>Cbonds</w:t>
      </w:r>
      <w:proofErr w:type="spellEnd"/>
      <w:r w:rsidRPr="003A70A3">
        <w:rPr>
          <w:rFonts w:ascii="Arial" w:hAnsi="Arial" w:cs="Arial"/>
        </w:rPr>
        <w:t xml:space="preserve"> </w:t>
      </w:r>
      <w:r w:rsidRPr="003A70A3">
        <w:rPr>
          <w:rFonts w:ascii="Arial" w:hAnsi="Arial" w:cs="Arial"/>
          <w:i/>
        </w:rPr>
        <w:t>=</w:t>
      </w:r>
      <w:proofErr w:type="spellStart"/>
      <w:proofErr w:type="gramStart"/>
      <w:r w:rsidRPr="003A70A3">
        <w:rPr>
          <w:rFonts w:ascii="Arial" w:hAnsi="Arial" w:cs="Arial"/>
          <w:i/>
        </w:rPr>
        <w:t>CbondsIFRS</w:t>
      </w:r>
      <w:proofErr w:type="spellEnd"/>
      <w:r w:rsidRPr="003A70A3">
        <w:rPr>
          <w:rFonts w:ascii="Arial" w:hAnsi="Arial" w:cs="Arial"/>
          <w:i/>
        </w:rPr>
        <w:t>(</w:t>
      </w:r>
      <w:proofErr w:type="gramEnd"/>
      <w:r w:rsidRPr="003A70A3">
        <w:rPr>
          <w:rFonts w:ascii="Arial" w:hAnsi="Arial" w:cs="Arial"/>
          <w:i/>
        </w:rPr>
        <w:t>)</w:t>
      </w:r>
      <w:r>
        <w:rPr>
          <w:rFonts w:ascii="Arial" w:hAnsi="Arial" w:cs="Arial"/>
        </w:rPr>
        <w:t>;</w:t>
      </w:r>
      <w:r w:rsidRPr="003A70A3">
        <w:rPr>
          <w:rFonts w:ascii="Arial" w:hAnsi="Arial" w:cs="Arial"/>
        </w:rPr>
        <w:t xml:space="preserve"> </w:t>
      </w:r>
      <w:r>
        <w:rPr>
          <w:rFonts w:ascii="Arial" w:hAnsi="Arial" w:cs="Arial"/>
        </w:rPr>
        <w:t xml:space="preserve">капитализация компаний – функция надстройки </w:t>
      </w:r>
      <w:proofErr w:type="spellStart"/>
      <w:r>
        <w:rPr>
          <w:rFonts w:ascii="Arial" w:hAnsi="Arial" w:cs="Arial"/>
          <w:lang w:val="en-US"/>
        </w:rPr>
        <w:t>Cbonds</w:t>
      </w:r>
      <w:proofErr w:type="spellEnd"/>
      <w:r>
        <w:rPr>
          <w:rFonts w:ascii="Arial" w:hAnsi="Arial" w:cs="Arial"/>
        </w:rPr>
        <w:t xml:space="preserve"> </w:t>
      </w:r>
      <w:r w:rsidRPr="003A70A3">
        <w:rPr>
          <w:rFonts w:ascii="Arial" w:hAnsi="Arial" w:cs="Arial"/>
          <w:i/>
        </w:rPr>
        <w:t>=</w:t>
      </w:r>
      <w:proofErr w:type="spellStart"/>
      <w:r w:rsidRPr="003A70A3">
        <w:rPr>
          <w:rFonts w:ascii="Arial" w:hAnsi="Arial" w:cs="Arial"/>
          <w:i/>
        </w:rPr>
        <w:t>CbondsStockCapitalization</w:t>
      </w:r>
      <w:proofErr w:type="spellEnd"/>
      <w:r w:rsidRPr="003A70A3">
        <w:rPr>
          <w:rFonts w:ascii="Arial" w:hAnsi="Arial" w:cs="Arial"/>
          <w:i/>
        </w:rPr>
        <w:t>()</w:t>
      </w:r>
      <w:r>
        <w:rPr>
          <w:rFonts w:ascii="Arial" w:hAnsi="Arial" w:cs="Arial"/>
        </w:rPr>
        <w:t>;</w:t>
      </w:r>
    </w:p>
    <w:p w:rsidR="00903A0B" w:rsidRPr="003A70A3" w:rsidRDefault="00903A0B" w:rsidP="00903A0B">
      <w:pPr>
        <w:pStyle w:val="a7"/>
        <w:ind w:left="1440"/>
        <w:rPr>
          <w:rFonts w:ascii="Arial" w:hAnsi="Arial" w:cs="Arial"/>
        </w:rPr>
      </w:pPr>
    </w:p>
    <w:p w:rsidR="00903A0B" w:rsidRPr="00E63755" w:rsidRDefault="00903A0B" w:rsidP="006133A6">
      <w:pPr>
        <w:pStyle w:val="a7"/>
        <w:numPr>
          <w:ilvl w:val="2"/>
          <w:numId w:val="1"/>
        </w:numPr>
        <w:rPr>
          <w:rFonts w:ascii="Arial" w:hAnsi="Arial" w:cs="Arial"/>
        </w:rPr>
      </w:pPr>
      <w:r w:rsidRPr="00E63755">
        <w:rPr>
          <w:rFonts w:ascii="Arial" w:hAnsi="Arial" w:cs="Arial"/>
        </w:rPr>
        <w:t xml:space="preserve">Альтернативные источники </w:t>
      </w:r>
    </w:p>
    <w:p w:rsidR="0045759A" w:rsidRPr="00E63755" w:rsidRDefault="0045759A" w:rsidP="00903A0B">
      <w:pPr>
        <w:pStyle w:val="a7"/>
        <w:numPr>
          <w:ilvl w:val="3"/>
          <w:numId w:val="1"/>
        </w:numPr>
        <w:rPr>
          <w:rFonts w:ascii="Arial" w:hAnsi="Arial" w:cs="Arial"/>
        </w:rPr>
      </w:pPr>
      <w:r w:rsidRPr="00E63755">
        <w:rPr>
          <w:rFonts w:ascii="Arial" w:hAnsi="Arial" w:cs="Arial"/>
        </w:rPr>
        <w:t xml:space="preserve">Широкий рынок акций России: индекс </w:t>
      </w:r>
      <w:proofErr w:type="spellStart"/>
      <w:r w:rsidRPr="00E63755">
        <w:rPr>
          <w:rFonts w:ascii="Arial" w:hAnsi="Arial" w:cs="Arial"/>
        </w:rPr>
        <w:t>Мосбиржи</w:t>
      </w:r>
      <w:proofErr w:type="spellEnd"/>
      <w:r w:rsidRPr="00E63755">
        <w:rPr>
          <w:rFonts w:ascii="Arial" w:hAnsi="Arial" w:cs="Arial"/>
        </w:rPr>
        <w:t xml:space="preserve"> &lt;</w:t>
      </w:r>
      <w:r w:rsidRPr="00E63755">
        <w:rPr>
          <w:rFonts w:ascii="Arial" w:hAnsi="Arial" w:cs="Arial"/>
          <w:lang w:val="en-US"/>
        </w:rPr>
        <w:t>IMOEX</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45759A" w:rsidRPr="00E63755" w:rsidRDefault="0045759A" w:rsidP="00903A0B">
      <w:pPr>
        <w:pStyle w:val="a7"/>
        <w:numPr>
          <w:ilvl w:val="3"/>
          <w:numId w:val="1"/>
        </w:numPr>
        <w:rPr>
          <w:rFonts w:ascii="Arial" w:hAnsi="Arial" w:cs="Arial"/>
        </w:rPr>
      </w:pPr>
      <w:r w:rsidRPr="00E63755">
        <w:rPr>
          <w:rFonts w:ascii="Arial" w:hAnsi="Arial" w:cs="Arial"/>
        </w:rPr>
        <w:t xml:space="preserve">Акции металлургических компаний РФ: индекс </w:t>
      </w:r>
      <w:proofErr w:type="spellStart"/>
      <w:r w:rsidRPr="00E63755">
        <w:rPr>
          <w:rFonts w:ascii="Arial" w:hAnsi="Arial" w:cs="Arial"/>
        </w:rPr>
        <w:t>Мосбиржи</w:t>
      </w:r>
      <w:proofErr w:type="spellEnd"/>
      <w:r w:rsidRPr="00E63755">
        <w:rPr>
          <w:rFonts w:ascii="Arial" w:hAnsi="Arial" w:cs="Arial"/>
        </w:rPr>
        <w:t xml:space="preserve"> металлургических компаний &lt;</w:t>
      </w:r>
      <w:r w:rsidRPr="00E63755">
        <w:rPr>
          <w:rFonts w:ascii="Arial" w:hAnsi="Arial" w:cs="Arial"/>
          <w:lang w:val="en-US"/>
        </w:rPr>
        <w:t>MOEXMM</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45759A" w:rsidRPr="00E63755" w:rsidRDefault="0045759A" w:rsidP="00903A0B">
      <w:pPr>
        <w:pStyle w:val="a7"/>
        <w:numPr>
          <w:ilvl w:val="3"/>
          <w:numId w:val="1"/>
        </w:numPr>
        <w:rPr>
          <w:rFonts w:ascii="Arial" w:hAnsi="Arial" w:cs="Arial"/>
        </w:rPr>
      </w:pPr>
      <w:r w:rsidRPr="00E63755">
        <w:rPr>
          <w:rFonts w:ascii="Arial" w:hAnsi="Arial" w:cs="Arial"/>
        </w:rPr>
        <w:t xml:space="preserve">Акции нефтегазовых компаний РФ: индекс </w:t>
      </w:r>
      <w:proofErr w:type="spellStart"/>
      <w:r w:rsidRPr="00E63755">
        <w:rPr>
          <w:rFonts w:ascii="Arial" w:hAnsi="Arial" w:cs="Arial"/>
        </w:rPr>
        <w:t>Мосбиржи</w:t>
      </w:r>
      <w:proofErr w:type="spellEnd"/>
      <w:r w:rsidRPr="00E63755">
        <w:rPr>
          <w:rFonts w:ascii="Arial" w:hAnsi="Arial" w:cs="Arial"/>
        </w:rPr>
        <w:t xml:space="preserve"> нефтегазовых компаний &lt;</w:t>
      </w:r>
      <w:r w:rsidRPr="00E63755">
        <w:rPr>
          <w:rFonts w:ascii="Arial" w:hAnsi="Arial" w:cs="Arial"/>
          <w:lang w:val="en-US"/>
        </w:rPr>
        <w:t>MOEXOG</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45759A" w:rsidRPr="00E63755" w:rsidRDefault="000B2171" w:rsidP="00903A0B">
      <w:pPr>
        <w:pStyle w:val="a7"/>
        <w:numPr>
          <w:ilvl w:val="3"/>
          <w:numId w:val="1"/>
        </w:numPr>
        <w:rPr>
          <w:rFonts w:ascii="Arial" w:hAnsi="Arial" w:cs="Arial"/>
        </w:rPr>
      </w:pPr>
      <w:r w:rsidRPr="00E63755">
        <w:rPr>
          <w:rFonts w:ascii="Arial" w:hAnsi="Arial" w:cs="Arial"/>
        </w:rPr>
        <w:lastRenderedPageBreak/>
        <w:t xml:space="preserve">Широкий рынок акций США: индекс </w:t>
      </w:r>
      <w:r w:rsidRPr="00E63755">
        <w:rPr>
          <w:rFonts w:ascii="Arial" w:hAnsi="Arial" w:cs="Arial"/>
          <w:lang w:val="en-US"/>
        </w:rPr>
        <w:t>S</w:t>
      </w:r>
      <w:r w:rsidRPr="00E63755">
        <w:rPr>
          <w:rFonts w:ascii="Arial" w:hAnsi="Arial" w:cs="Arial"/>
        </w:rPr>
        <w:t>&amp;</w:t>
      </w:r>
      <w:r w:rsidRPr="00E63755">
        <w:rPr>
          <w:rFonts w:ascii="Arial" w:hAnsi="Arial" w:cs="Arial"/>
          <w:lang w:val="en-US"/>
        </w:rPr>
        <w:t>P</w:t>
      </w:r>
      <w:r w:rsidRPr="00E63755">
        <w:rPr>
          <w:rFonts w:ascii="Arial" w:hAnsi="Arial" w:cs="Arial"/>
        </w:rPr>
        <w:t xml:space="preserve"> 500 &lt;</w:t>
      </w:r>
      <w:r w:rsidRPr="00E63755">
        <w:rPr>
          <w:rFonts w:ascii="Arial" w:hAnsi="Arial" w:cs="Arial"/>
          <w:lang w:val="en-US"/>
        </w:rPr>
        <w:t>SPX</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53616F" w:rsidRPr="00E63755" w:rsidRDefault="0053616F" w:rsidP="00903A0B">
      <w:pPr>
        <w:pStyle w:val="a7"/>
        <w:numPr>
          <w:ilvl w:val="3"/>
          <w:numId w:val="1"/>
        </w:numPr>
        <w:rPr>
          <w:rFonts w:ascii="Arial" w:hAnsi="Arial" w:cs="Arial"/>
        </w:rPr>
      </w:pPr>
      <w:r w:rsidRPr="00E63755">
        <w:rPr>
          <w:rFonts w:ascii="Arial" w:hAnsi="Arial" w:cs="Arial"/>
        </w:rPr>
        <w:t xml:space="preserve">Широкий рынок акций США (вариант с одинаковыми весами бумаг): индекс </w:t>
      </w:r>
      <w:r w:rsidRPr="00E63755">
        <w:rPr>
          <w:rFonts w:ascii="Arial" w:hAnsi="Arial" w:cs="Arial"/>
          <w:lang w:val="en-US"/>
        </w:rPr>
        <w:t>S</w:t>
      </w:r>
      <w:r w:rsidRPr="00E63755">
        <w:rPr>
          <w:rFonts w:ascii="Arial" w:hAnsi="Arial" w:cs="Arial"/>
        </w:rPr>
        <w:t>&amp;</w:t>
      </w:r>
      <w:r w:rsidRPr="00E63755">
        <w:rPr>
          <w:rFonts w:ascii="Arial" w:hAnsi="Arial" w:cs="Arial"/>
          <w:lang w:val="en-US"/>
        </w:rPr>
        <w:t>P</w:t>
      </w:r>
      <w:r w:rsidRPr="00E63755">
        <w:rPr>
          <w:rFonts w:ascii="Arial" w:hAnsi="Arial" w:cs="Arial"/>
        </w:rPr>
        <w:t xml:space="preserve"> 500 </w:t>
      </w:r>
      <w:r w:rsidRPr="00E63755">
        <w:rPr>
          <w:rFonts w:ascii="Arial" w:hAnsi="Arial" w:cs="Arial"/>
          <w:lang w:val="en-US"/>
        </w:rPr>
        <w:t>EWI</w:t>
      </w:r>
      <w:r w:rsidRPr="00E63755">
        <w:rPr>
          <w:rFonts w:ascii="Arial" w:hAnsi="Arial" w:cs="Arial"/>
        </w:rPr>
        <w:t xml:space="preserve"> &lt;</w:t>
      </w:r>
      <w:r w:rsidRPr="00E63755">
        <w:rPr>
          <w:rFonts w:ascii="Arial" w:hAnsi="Arial" w:cs="Arial"/>
          <w:lang w:val="en-US"/>
        </w:rPr>
        <w:t>SPW</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45759A" w:rsidRPr="00E63755" w:rsidRDefault="000B2171" w:rsidP="00903A0B">
      <w:pPr>
        <w:pStyle w:val="a7"/>
        <w:numPr>
          <w:ilvl w:val="3"/>
          <w:numId w:val="1"/>
        </w:numPr>
        <w:rPr>
          <w:rFonts w:ascii="Arial" w:hAnsi="Arial" w:cs="Arial"/>
        </w:rPr>
      </w:pPr>
      <w:r w:rsidRPr="00E63755">
        <w:rPr>
          <w:rFonts w:ascii="Arial" w:hAnsi="Arial" w:cs="Arial"/>
        </w:rPr>
        <w:t xml:space="preserve">Акции технологических компаний, торгующихся в США: индекс </w:t>
      </w:r>
      <w:r w:rsidRPr="00E63755">
        <w:rPr>
          <w:rFonts w:ascii="Arial" w:hAnsi="Arial" w:cs="Arial"/>
          <w:lang w:val="en-US"/>
        </w:rPr>
        <w:t>Nasdaq</w:t>
      </w:r>
      <w:r w:rsidRPr="00E63755">
        <w:rPr>
          <w:rFonts w:ascii="Arial" w:hAnsi="Arial" w:cs="Arial"/>
        </w:rPr>
        <w:t xml:space="preserve"> &lt;</w:t>
      </w:r>
      <w:r w:rsidRPr="00E63755">
        <w:rPr>
          <w:rFonts w:ascii="Arial" w:hAnsi="Arial" w:cs="Arial"/>
          <w:lang w:val="en-US"/>
        </w:rPr>
        <w:t>CCMP</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45759A" w:rsidRPr="00E63755" w:rsidRDefault="000B2171" w:rsidP="00903A0B">
      <w:pPr>
        <w:pStyle w:val="a7"/>
        <w:numPr>
          <w:ilvl w:val="3"/>
          <w:numId w:val="1"/>
        </w:numPr>
        <w:rPr>
          <w:rFonts w:ascii="Arial" w:hAnsi="Arial" w:cs="Arial"/>
        </w:rPr>
      </w:pPr>
      <w:r w:rsidRPr="00E63755">
        <w:rPr>
          <w:rFonts w:ascii="Arial" w:hAnsi="Arial" w:cs="Arial"/>
        </w:rPr>
        <w:t xml:space="preserve">Акции крупнейших технологических компаний, торгующихся в США: индекс </w:t>
      </w:r>
      <w:r w:rsidRPr="00E63755">
        <w:rPr>
          <w:rFonts w:ascii="Arial" w:hAnsi="Arial" w:cs="Arial"/>
          <w:lang w:val="en-US"/>
        </w:rPr>
        <w:t>Nasdaq</w:t>
      </w:r>
      <w:r w:rsidRPr="00E63755">
        <w:rPr>
          <w:rFonts w:ascii="Arial" w:hAnsi="Arial" w:cs="Arial"/>
        </w:rPr>
        <w:t>-100 &lt;</w:t>
      </w:r>
      <w:r w:rsidRPr="00E63755">
        <w:rPr>
          <w:rFonts w:ascii="Arial" w:hAnsi="Arial" w:cs="Arial"/>
          <w:lang w:val="en-US"/>
        </w:rPr>
        <w:t>NDX</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114673" w:rsidRPr="00E63755" w:rsidRDefault="00114673" w:rsidP="00903A0B">
      <w:pPr>
        <w:pStyle w:val="a7"/>
        <w:numPr>
          <w:ilvl w:val="3"/>
          <w:numId w:val="1"/>
        </w:numPr>
        <w:rPr>
          <w:rFonts w:ascii="Arial" w:hAnsi="Arial" w:cs="Arial"/>
        </w:rPr>
      </w:pPr>
      <w:r w:rsidRPr="00E63755">
        <w:rPr>
          <w:rFonts w:ascii="Arial" w:hAnsi="Arial" w:cs="Arial"/>
        </w:rPr>
        <w:t xml:space="preserve">Акции развитых стран: MSCI </w:t>
      </w:r>
      <w:proofErr w:type="spellStart"/>
      <w:r w:rsidRPr="00E63755">
        <w:rPr>
          <w:rFonts w:ascii="Arial" w:hAnsi="Arial" w:cs="Arial"/>
        </w:rPr>
        <w:t>World</w:t>
      </w:r>
      <w:proofErr w:type="spellEnd"/>
      <w:r w:rsidRPr="00E63755">
        <w:rPr>
          <w:rFonts w:ascii="Arial" w:hAnsi="Arial" w:cs="Arial"/>
        </w:rPr>
        <w:t xml:space="preserve"> &lt;MXWO </w:t>
      </w:r>
      <w:proofErr w:type="spellStart"/>
      <w:r w:rsidRPr="00E63755">
        <w:rPr>
          <w:rFonts w:ascii="Arial" w:hAnsi="Arial" w:cs="Arial"/>
        </w:rPr>
        <w:t>Index</w:t>
      </w:r>
      <w:proofErr w:type="spellEnd"/>
      <w:r w:rsidRPr="00E63755">
        <w:rPr>
          <w:rFonts w:ascii="Arial" w:hAnsi="Arial" w:cs="Arial"/>
        </w:rPr>
        <w:t>&gt;</w:t>
      </w:r>
    </w:p>
    <w:p w:rsidR="00114673" w:rsidRPr="00E63755" w:rsidRDefault="00114673" w:rsidP="00903A0B">
      <w:pPr>
        <w:pStyle w:val="a7"/>
        <w:numPr>
          <w:ilvl w:val="3"/>
          <w:numId w:val="1"/>
        </w:numPr>
        <w:rPr>
          <w:rFonts w:ascii="Arial" w:hAnsi="Arial" w:cs="Arial"/>
        </w:rPr>
      </w:pPr>
      <w:r w:rsidRPr="00E63755">
        <w:rPr>
          <w:rFonts w:ascii="Arial" w:hAnsi="Arial" w:cs="Arial"/>
        </w:rPr>
        <w:t xml:space="preserve">MSCI ACWI </w:t>
      </w:r>
      <w:r w:rsidRPr="00E63755">
        <w:rPr>
          <w:rFonts w:ascii="Arial" w:hAnsi="Arial" w:cs="Arial"/>
          <w:lang w:val="en-US"/>
        </w:rPr>
        <w:t>&lt;</w:t>
      </w:r>
      <w:r w:rsidRPr="00E63755">
        <w:rPr>
          <w:rFonts w:ascii="Arial" w:hAnsi="Arial" w:cs="Arial"/>
        </w:rPr>
        <w:t xml:space="preserve">MXWD </w:t>
      </w:r>
      <w:proofErr w:type="spellStart"/>
      <w:r w:rsidRPr="00E63755">
        <w:rPr>
          <w:rFonts w:ascii="Arial" w:hAnsi="Arial" w:cs="Arial"/>
        </w:rPr>
        <w:t>Index</w:t>
      </w:r>
      <w:proofErr w:type="spellEnd"/>
      <w:r w:rsidRPr="00E63755">
        <w:rPr>
          <w:rFonts w:ascii="Arial" w:hAnsi="Arial" w:cs="Arial"/>
          <w:lang w:val="en-US"/>
        </w:rPr>
        <w:t>&gt;</w:t>
      </w:r>
    </w:p>
    <w:p w:rsidR="00114673" w:rsidRPr="00E63755" w:rsidRDefault="00114673" w:rsidP="00903A0B">
      <w:pPr>
        <w:pStyle w:val="a7"/>
        <w:numPr>
          <w:ilvl w:val="3"/>
          <w:numId w:val="1"/>
        </w:numPr>
        <w:rPr>
          <w:rFonts w:ascii="Arial" w:hAnsi="Arial" w:cs="Arial"/>
        </w:rPr>
      </w:pPr>
      <w:r w:rsidRPr="00E63755">
        <w:rPr>
          <w:rFonts w:ascii="Arial" w:hAnsi="Arial" w:cs="Arial"/>
        </w:rPr>
        <w:t xml:space="preserve">Индекс акций развивающихся рынков: </w:t>
      </w:r>
      <w:r w:rsidRPr="00E63755">
        <w:rPr>
          <w:rFonts w:ascii="Arial" w:hAnsi="Arial" w:cs="Arial"/>
          <w:lang w:val="en-US"/>
        </w:rPr>
        <w:t>MSCI</w:t>
      </w:r>
      <w:r w:rsidRPr="00E63755">
        <w:rPr>
          <w:rFonts w:ascii="Arial" w:hAnsi="Arial" w:cs="Arial"/>
        </w:rPr>
        <w:t xml:space="preserve"> </w:t>
      </w:r>
      <w:r w:rsidRPr="00E63755">
        <w:rPr>
          <w:rFonts w:ascii="Arial" w:hAnsi="Arial" w:cs="Arial"/>
          <w:lang w:val="en-US"/>
        </w:rPr>
        <w:t>Emerging</w:t>
      </w:r>
      <w:r w:rsidRPr="00E63755">
        <w:rPr>
          <w:rFonts w:ascii="Arial" w:hAnsi="Arial" w:cs="Arial"/>
        </w:rPr>
        <w:t xml:space="preserve"> </w:t>
      </w:r>
      <w:r w:rsidRPr="00E63755">
        <w:rPr>
          <w:rFonts w:ascii="Arial" w:hAnsi="Arial" w:cs="Arial"/>
          <w:lang w:val="en-US"/>
        </w:rPr>
        <w:t>Markets</w:t>
      </w:r>
      <w:r w:rsidRPr="00E63755">
        <w:rPr>
          <w:rFonts w:ascii="Arial" w:hAnsi="Arial" w:cs="Arial"/>
        </w:rPr>
        <w:t xml:space="preserve"> &lt;</w:t>
      </w:r>
      <w:r w:rsidRPr="00E63755">
        <w:rPr>
          <w:rFonts w:ascii="Arial" w:hAnsi="Arial" w:cs="Arial"/>
          <w:lang w:val="en-US"/>
        </w:rPr>
        <w:t>MXEF</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114673" w:rsidRPr="00E63755" w:rsidRDefault="00114673" w:rsidP="00903A0B">
      <w:pPr>
        <w:pStyle w:val="a7"/>
        <w:numPr>
          <w:ilvl w:val="3"/>
          <w:numId w:val="1"/>
        </w:numPr>
        <w:rPr>
          <w:rFonts w:ascii="Arial" w:hAnsi="Arial" w:cs="Arial"/>
        </w:rPr>
      </w:pPr>
      <w:r w:rsidRPr="00E63755">
        <w:rPr>
          <w:rFonts w:ascii="Arial" w:hAnsi="Arial" w:cs="Arial"/>
        </w:rPr>
        <w:t>Индекс MSCI дивидендных компаний</w:t>
      </w:r>
      <w:r w:rsidR="006B241E" w:rsidRPr="00E63755">
        <w:rPr>
          <w:rFonts w:ascii="Arial" w:hAnsi="Arial" w:cs="Arial"/>
        </w:rPr>
        <w:t>:</w:t>
      </w:r>
      <w:r w:rsidRPr="00E63755">
        <w:rPr>
          <w:rFonts w:ascii="Arial" w:hAnsi="Arial" w:cs="Arial"/>
        </w:rPr>
        <w:t xml:space="preserve"> </w:t>
      </w:r>
      <w:r w:rsidRPr="00E63755">
        <w:rPr>
          <w:rFonts w:ascii="Arial" w:hAnsi="Arial" w:cs="Arial"/>
          <w:lang w:val="en-US"/>
        </w:rPr>
        <w:t>MSCI</w:t>
      </w:r>
      <w:r w:rsidRPr="00E63755">
        <w:rPr>
          <w:rFonts w:ascii="Arial" w:hAnsi="Arial" w:cs="Arial"/>
        </w:rPr>
        <w:t xml:space="preserve"> </w:t>
      </w:r>
      <w:r w:rsidRPr="00E63755">
        <w:rPr>
          <w:rFonts w:ascii="Arial" w:hAnsi="Arial" w:cs="Arial"/>
          <w:lang w:val="en-US"/>
        </w:rPr>
        <w:t>High</w:t>
      </w:r>
      <w:r w:rsidRPr="00E63755">
        <w:rPr>
          <w:rFonts w:ascii="Arial" w:hAnsi="Arial" w:cs="Arial"/>
        </w:rPr>
        <w:t xml:space="preserve"> </w:t>
      </w:r>
      <w:r w:rsidRPr="00E63755">
        <w:rPr>
          <w:rFonts w:ascii="Arial" w:hAnsi="Arial" w:cs="Arial"/>
          <w:lang w:val="en-US"/>
        </w:rPr>
        <w:t>Dividend</w:t>
      </w:r>
      <w:r w:rsidRPr="00E63755">
        <w:rPr>
          <w:rFonts w:ascii="Arial" w:hAnsi="Arial" w:cs="Arial"/>
        </w:rPr>
        <w:t xml:space="preserve"> </w:t>
      </w:r>
      <w:r w:rsidRPr="00E63755">
        <w:rPr>
          <w:rFonts w:ascii="Arial" w:hAnsi="Arial" w:cs="Arial"/>
          <w:lang w:val="en-US"/>
        </w:rPr>
        <w:t>Ex</w:t>
      </w:r>
      <w:r w:rsidRPr="00E63755">
        <w:rPr>
          <w:rFonts w:ascii="Arial" w:hAnsi="Arial" w:cs="Arial"/>
        </w:rPr>
        <w:t xml:space="preserve"> &lt;</w:t>
      </w:r>
      <w:r w:rsidRPr="00E63755">
        <w:rPr>
          <w:rFonts w:ascii="Arial" w:hAnsi="Arial" w:cs="Arial"/>
          <w:lang w:val="en-US"/>
        </w:rPr>
        <w:t>USA</w:t>
      </w:r>
      <w:r w:rsidRPr="00E63755">
        <w:rPr>
          <w:rFonts w:ascii="Arial" w:hAnsi="Arial" w:cs="Arial"/>
        </w:rPr>
        <w:t xml:space="preserve"> </w:t>
      </w:r>
      <w:r w:rsidRPr="00E63755">
        <w:rPr>
          <w:rFonts w:ascii="Arial" w:hAnsi="Arial" w:cs="Arial"/>
          <w:lang w:val="en-US"/>
        </w:rPr>
        <w:t>M</w:t>
      </w:r>
      <w:r w:rsidRPr="00E63755">
        <w:rPr>
          <w:rFonts w:ascii="Arial" w:hAnsi="Arial" w:cs="Arial"/>
        </w:rPr>
        <w:t>2</w:t>
      </w:r>
      <w:r w:rsidRPr="00E63755">
        <w:rPr>
          <w:rFonts w:ascii="Arial" w:hAnsi="Arial" w:cs="Arial"/>
          <w:lang w:val="en-US"/>
        </w:rPr>
        <w:t>WDUDY</w:t>
      </w:r>
      <w:r w:rsidR="006B241E"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114673" w:rsidRPr="00E63755" w:rsidRDefault="006B241E" w:rsidP="00903A0B">
      <w:pPr>
        <w:pStyle w:val="a7"/>
        <w:numPr>
          <w:ilvl w:val="3"/>
          <w:numId w:val="1"/>
        </w:numPr>
        <w:rPr>
          <w:rFonts w:ascii="Arial" w:hAnsi="Arial" w:cs="Arial"/>
        </w:rPr>
      </w:pPr>
      <w:r w:rsidRPr="00E63755">
        <w:rPr>
          <w:rFonts w:ascii="Arial" w:hAnsi="Arial" w:cs="Arial"/>
        </w:rPr>
        <w:t xml:space="preserve">Индекс </w:t>
      </w:r>
      <w:proofErr w:type="spellStart"/>
      <w:r w:rsidRPr="00E63755">
        <w:rPr>
          <w:rFonts w:ascii="Arial" w:hAnsi="Arial" w:cs="Arial"/>
        </w:rPr>
        <w:t>аккций</w:t>
      </w:r>
      <w:proofErr w:type="spellEnd"/>
      <w:r w:rsidRPr="00E63755">
        <w:rPr>
          <w:rFonts w:ascii="Arial" w:hAnsi="Arial" w:cs="Arial"/>
        </w:rPr>
        <w:t xml:space="preserve"> дивидендных компаний, ИСКЛЮЧАЯ США: </w:t>
      </w:r>
      <w:r w:rsidR="00114673" w:rsidRPr="00E63755">
        <w:rPr>
          <w:rFonts w:ascii="Arial" w:hAnsi="Arial" w:cs="Arial"/>
          <w:lang w:val="en-US"/>
        </w:rPr>
        <w:t>MSCI</w:t>
      </w:r>
      <w:r w:rsidR="00114673" w:rsidRPr="00E63755">
        <w:rPr>
          <w:rFonts w:ascii="Arial" w:hAnsi="Arial" w:cs="Arial"/>
        </w:rPr>
        <w:t xml:space="preserve"> </w:t>
      </w:r>
      <w:r w:rsidR="00114673" w:rsidRPr="00E63755">
        <w:rPr>
          <w:rFonts w:ascii="Arial" w:hAnsi="Arial" w:cs="Arial"/>
          <w:lang w:val="en-US"/>
        </w:rPr>
        <w:t>High</w:t>
      </w:r>
      <w:r w:rsidR="00114673" w:rsidRPr="00E63755">
        <w:rPr>
          <w:rFonts w:ascii="Arial" w:hAnsi="Arial" w:cs="Arial"/>
        </w:rPr>
        <w:t xml:space="preserve"> </w:t>
      </w:r>
      <w:r w:rsidR="00114673" w:rsidRPr="00E63755">
        <w:rPr>
          <w:rFonts w:ascii="Arial" w:hAnsi="Arial" w:cs="Arial"/>
          <w:lang w:val="en-US"/>
        </w:rPr>
        <w:t>Dividend</w:t>
      </w:r>
      <w:r w:rsidR="00114673" w:rsidRPr="00E63755">
        <w:rPr>
          <w:rFonts w:ascii="Arial" w:hAnsi="Arial" w:cs="Arial"/>
        </w:rPr>
        <w:t xml:space="preserve"> </w:t>
      </w:r>
      <w:r w:rsidR="00114673" w:rsidRPr="00E63755">
        <w:rPr>
          <w:rFonts w:ascii="Arial" w:hAnsi="Arial" w:cs="Arial"/>
          <w:lang w:val="en-US"/>
        </w:rPr>
        <w:t>USA</w:t>
      </w:r>
      <w:r w:rsidR="00114673" w:rsidRPr="00E63755">
        <w:rPr>
          <w:rFonts w:ascii="Arial" w:hAnsi="Arial" w:cs="Arial"/>
        </w:rPr>
        <w:t xml:space="preserve"> &lt;</w:t>
      </w:r>
      <w:r w:rsidR="00114673" w:rsidRPr="00E63755">
        <w:rPr>
          <w:rFonts w:ascii="Arial" w:hAnsi="Arial" w:cs="Arial"/>
          <w:lang w:val="en-US"/>
        </w:rPr>
        <w:t>MXUSAHDV</w:t>
      </w:r>
      <w:r w:rsidR="00114673" w:rsidRPr="00E63755">
        <w:rPr>
          <w:rFonts w:ascii="Arial" w:hAnsi="Arial" w:cs="Arial"/>
        </w:rPr>
        <w:t xml:space="preserve"> </w:t>
      </w:r>
      <w:r w:rsidR="00114673" w:rsidRPr="00E63755">
        <w:rPr>
          <w:rFonts w:ascii="Arial" w:hAnsi="Arial" w:cs="Arial"/>
          <w:lang w:val="en-US"/>
        </w:rPr>
        <w:t>Index</w:t>
      </w:r>
      <w:r w:rsidR="00114673" w:rsidRPr="00E63755">
        <w:rPr>
          <w:rFonts w:ascii="Arial" w:hAnsi="Arial" w:cs="Arial"/>
        </w:rPr>
        <w:t>&gt;</w:t>
      </w:r>
    </w:p>
    <w:p w:rsidR="00114673" w:rsidRPr="00E63755" w:rsidRDefault="006B241E" w:rsidP="00903A0B">
      <w:pPr>
        <w:pStyle w:val="a7"/>
        <w:numPr>
          <w:ilvl w:val="3"/>
          <w:numId w:val="1"/>
        </w:numPr>
        <w:rPr>
          <w:rFonts w:ascii="Arial" w:hAnsi="Arial" w:cs="Arial"/>
          <w:lang w:val="en-US"/>
        </w:rPr>
      </w:pPr>
      <w:r w:rsidRPr="00E63755">
        <w:rPr>
          <w:rFonts w:ascii="Arial" w:hAnsi="Arial" w:cs="Arial"/>
        </w:rPr>
        <w:t>Индекс</w:t>
      </w:r>
      <w:r w:rsidRPr="00E63755">
        <w:rPr>
          <w:rFonts w:ascii="Arial" w:hAnsi="Arial" w:cs="Arial"/>
          <w:lang w:val="en-US"/>
        </w:rPr>
        <w:t xml:space="preserve"> S&amp;P 500 </w:t>
      </w:r>
      <w:r w:rsidRPr="00E63755">
        <w:rPr>
          <w:rFonts w:ascii="Arial" w:hAnsi="Arial" w:cs="Arial"/>
        </w:rPr>
        <w:t>компаний</w:t>
      </w:r>
      <w:r w:rsidRPr="00E63755">
        <w:rPr>
          <w:rFonts w:ascii="Arial" w:hAnsi="Arial" w:cs="Arial"/>
          <w:lang w:val="en-US"/>
        </w:rPr>
        <w:t xml:space="preserve"> </w:t>
      </w:r>
      <w:r w:rsidRPr="00E63755">
        <w:rPr>
          <w:rFonts w:ascii="Arial" w:hAnsi="Arial" w:cs="Arial"/>
        </w:rPr>
        <w:t>информационных</w:t>
      </w:r>
      <w:r w:rsidRPr="00E63755">
        <w:rPr>
          <w:rFonts w:ascii="Arial" w:hAnsi="Arial" w:cs="Arial"/>
          <w:lang w:val="en-US"/>
        </w:rPr>
        <w:t xml:space="preserve"> </w:t>
      </w:r>
      <w:r w:rsidRPr="00E63755">
        <w:rPr>
          <w:rFonts w:ascii="Arial" w:hAnsi="Arial" w:cs="Arial"/>
        </w:rPr>
        <w:t>технологий</w:t>
      </w:r>
      <w:r w:rsidRPr="00E63755">
        <w:rPr>
          <w:rFonts w:ascii="Arial" w:hAnsi="Arial" w:cs="Arial"/>
          <w:lang w:val="en-US"/>
        </w:rPr>
        <w:t xml:space="preserve">: </w:t>
      </w:r>
      <w:r w:rsidR="00114673" w:rsidRPr="00E63755">
        <w:rPr>
          <w:rFonts w:ascii="Arial" w:hAnsi="Arial" w:cs="Arial"/>
          <w:lang w:val="en-US"/>
        </w:rPr>
        <w:t>S&amp;P 500 Information Technology Sector GICS Level 1 Index &lt;S5INFT Index&gt;</w:t>
      </w:r>
    </w:p>
    <w:p w:rsidR="00114673" w:rsidRPr="00E63755" w:rsidRDefault="006B241E" w:rsidP="00903A0B">
      <w:pPr>
        <w:pStyle w:val="a7"/>
        <w:numPr>
          <w:ilvl w:val="3"/>
          <w:numId w:val="1"/>
        </w:numPr>
        <w:rPr>
          <w:rFonts w:ascii="Arial" w:hAnsi="Arial" w:cs="Arial"/>
          <w:lang w:val="en-US"/>
        </w:rPr>
      </w:pPr>
      <w:r w:rsidRPr="00E63755">
        <w:rPr>
          <w:rFonts w:ascii="Arial" w:hAnsi="Arial" w:cs="Arial"/>
        </w:rPr>
        <w:t>Глобальный</w:t>
      </w:r>
      <w:r w:rsidRPr="00E63755">
        <w:rPr>
          <w:rFonts w:ascii="Arial" w:hAnsi="Arial" w:cs="Arial"/>
          <w:lang w:val="en-US"/>
        </w:rPr>
        <w:t xml:space="preserve"> </w:t>
      </w:r>
      <w:r w:rsidRPr="00E63755">
        <w:rPr>
          <w:rFonts w:ascii="Arial" w:hAnsi="Arial" w:cs="Arial"/>
        </w:rPr>
        <w:t>индекс</w:t>
      </w:r>
      <w:r w:rsidRPr="00E63755">
        <w:rPr>
          <w:rFonts w:ascii="Arial" w:hAnsi="Arial" w:cs="Arial"/>
          <w:lang w:val="en-US"/>
        </w:rPr>
        <w:t xml:space="preserve"> MSCI </w:t>
      </w:r>
      <w:r w:rsidRPr="00E63755">
        <w:rPr>
          <w:rFonts w:ascii="Arial" w:hAnsi="Arial" w:cs="Arial"/>
        </w:rPr>
        <w:t>сектора</w:t>
      </w:r>
      <w:r w:rsidRPr="00E63755">
        <w:rPr>
          <w:rFonts w:ascii="Arial" w:hAnsi="Arial" w:cs="Arial"/>
          <w:lang w:val="en-US"/>
        </w:rPr>
        <w:t xml:space="preserve"> </w:t>
      </w:r>
      <w:r w:rsidRPr="00E63755">
        <w:rPr>
          <w:rFonts w:ascii="Arial" w:hAnsi="Arial" w:cs="Arial"/>
        </w:rPr>
        <w:t>информационных</w:t>
      </w:r>
      <w:r w:rsidRPr="00E63755">
        <w:rPr>
          <w:rFonts w:ascii="Arial" w:hAnsi="Arial" w:cs="Arial"/>
          <w:lang w:val="en-US"/>
        </w:rPr>
        <w:t xml:space="preserve"> </w:t>
      </w:r>
      <w:r w:rsidRPr="00E63755">
        <w:rPr>
          <w:rFonts w:ascii="Arial" w:hAnsi="Arial" w:cs="Arial"/>
        </w:rPr>
        <w:t>технологий</w:t>
      </w:r>
      <w:r w:rsidRPr="00E63755">
        <w:rPr>
          <w:rFonts w:ascii="Arial" w:hAnsi="Arial" w:cs="Arial"/>
          <w:lang w:val="en-US"/>
        </w:rPr>
        <w:t xml:space="preserve">: MSCI ACWI IT </w:t>
      </w:r>
      <w:r w:rsidR="00114673" w:rsidRPr="00E63755">
        <w:rPr>
          <w:rFonts w:ascii="Arial" w:hAnsi="Arial" w:cs="Arial"/>
          <w:lang w:val="en-US"/>
        </w:rPr>
        <w:t>Total Return</w:t>
      </w:r>
      <w:r w:rsidR="00114673" w:rsidRPr="00E63755">
        <w:rPr>
          <w:rFonts w:ascii="Arial" w:hAnsi="Arial" w:cs="Arial"/>
          <w:lang w:val="en-US"/>
        </w:rPr>
        <w:tab/>
        <w:t>&lt;M1WD0IT Index&gt;</w:t>
      </w:r>
    </w:p>
    <w:p w:rsidR="00114673" w:rsidRPr="00E63755" w:rsidRDefault="006B241E" w:rsidP="00903A0B">
      <w:pPr>
        <w:pStyle w:val="a7"/>
        <w:numPr>
          <w:ilvl w:val="3"/>
          <w:numId w:val="1"/>
        </w:numPr>
        <w:rPr>
          <w:rFonts w:ascii="Arial" w:hAnsi="Arial" w:cs="Arial"/>
          <w:lang w:val="en-US"/>
        </w:rPr>
      </w:pPr>
      <w:r w:rsidRPr="00E63755">
        <w:rPr>
          <w:rFonts w:ascii="Arial" w:hAnsi="Arial" w:cs="Arial"/>
        </w:rPr>
        <w:t>Индекс</w:t>
      </w:r>
      <w:r w:rsidRPr="00E63755">
        <w:rPr>
          <w:rFonts w:ascii="Arial" w:hAnsi="Arial" w:cs="Arial"/>
          <w:lang w:val="en-US"/>
        </w:rPr>
        <w:t xml:space="preserve"> </w:t>
      </w:r>
      <w:r w:rsidRPr="00E63755">
        <w:rPr>
          <w:rFonts w:ascii="Arial" w:hAnsi="Arial" w:cs="Arial"/>
        </w:rPr>
        <w:t>компаний</w:t>
      </w:r>
      <w:r w:rsidRPr="00E63755">
        <w:rPr>
          <w:rFonts w:ascii="Arial" w:hAnsi="Arial" w:cs="Arial"/>
          <w:lang w:val="en-US"/>
        </w:rPr>
        <w:t xml:space="preserve"> </w:t>
      </w:r>
      <w:r w:rsidRPr="00E63755">
        <w:rPr>
          <w:rFonts w:ascii="Arial" w:hAnsi="Arial" w:cs="Arial"/>
        </w:rPr>
        <w:t>США</w:t>
      </w:r>
      <w:r w:rsidRPr="00E63755">
        <w:rPr>
          <w:rFonts w:ascii="Arial" w:hAnsi="Arial" w:cs="Arial"/>
          <w:lang w:val="en-US"/>
        </w:rPr>
        <w:t xml:space="preserve"> </w:t>
      </w:r>
      <w:r w:rsidRPr="00E63755">
        <w:rPr>
          <w:rFonts w:ascii="Arial" w:hAnsi="Arial" w:cs="Arial"/>
        </w:rPr>
        <w:t>с</w:t>
      </w:r>
      <w:r w:rsidRPr="00E63755">
        <w:rPr>
          <w:rFonts w:ascii="Arial" w:hAnsi="Arial" w:cs="Arial"/>
          <w:lang w:val="en-US"/>
        </w:rPr>
        <w:t xml:space="preserve"> </w:t>
      </w:r>
      <w:r w:rsidRPr="00E63755">
        <w:rPr>
          <w:rFonts w:ascii="Arial" w:hAnsi="Arial" w:cs="Arial"/>
        </w:rPr>
        <w:t>высоким</w:t>
      </w:r>
      <w:r w:rsidRPr="00E63755">
        <w:rPr>
          <w:rFonts w:ascii="Arial" w:hAnsi="Arial" w:cs="Arial"/>
          <w:lang w:val="en-US"/>
        </w:rPr>
        <w:t xml:space="preserve"> ESG: </w:t>
      </w:r>
      <w:r w:rsidR="00114673" w:rsidRPr="00E63755">
        <w:rPr>
          <w:rFonts w:ascii="Arial" w:hAnsi="Arial" w:cs="Arial"/>
          <w:lang w:val="en-US"/>
        </w:rPr>
        <w:t>MSCI USA ESG Index &lt;USSLM Index&gt;</w:t>
      </w:r>
    </w:p>
    <w:p w:rsidR="00114673" w:rsidRPr="00E63755" w:rsidRDefault="006B241E" w:rsidP="00903A0B">
      <w:pPr>
        <w:pStyle w:val="a7"/>
        <w:numPr>
          <w:ilvl w:val="3"/>
          <w:numId w:val="1"/>
        </w:numPr>
        <w:rPr>
          <w:rFonts w:ascii="Arial" w:hAnsi="Arial" w:cs="Arial"/>
          <w:lang w:val="en-US"/>
        </w:rPr>
      </w:pPr>
      <w:r w:rsidRPr="00E63755">
        <w:rPr>
          <w:rFonts w:ascii="Arial" w:hAnsi="Arial" w:cs="Arial"/>
        </w:rPr>
        <w:t>Глобальный</w:t>
      </w:r>
      <w:r w:rsidRPr="00E63755">
        <w:rPr>
          <w:rFonts w:ascii="Arial" w:hAnsi="Arial" w:cs="Arial"/>
          <w:lang w:val="en-US"/>
        </w:rPr>
        <w:t xml:space="preserve"> </w:t>
      </w:r>
      <w:r w:rsidRPr="00E63755">
        <w:rPr>
          <w:rFonts w:ascii="Arial" w:hAnsi="Arial" w:cs="Arial"/>
        </w:rPr>
        <w:t>индекс</w:t>
      </w:r>
      <w:r w:rsidRPr="00E63755">
        <w:rPr>
          <w:rFonts w:ascii="Arial" w:hAnsi="Arial" w:cs="Arial"/>
          <w:lang w:val="en-US"/>
        </w:rPr>
        <w:t xml:space="preserve"> S&amp;P </w:t>
      </w:r>
      <w:r w:rsidRPr="00E63755">
        <w:rPr>
          <w:rFonts w:ascii="Arial" w:hAnsi="Arial" w:cs="Arial"/>
        </w:rPr>
        <w:t>компаний</w:t>
      </w:r>
      <w:r w:rsidRPr="00E63755">
        <w:rPr>
          <w:rFonts w:ascii="Arial" w:hAnsi="Arial" w:cs="Arial"/>
          <w:lang w:val="en-US"/>
        </w:rPr>
        <w:t xml:space="preserve"> «</w:t>
      </w:r>
      <w:r w:rsidRPr="00E63755">
        <w:rPr>
          <w:rFonts w:ascii="Arial" w:hAnsi="Arial" w:cs="Arial"/>
        </w:rPr>
        <w:t>зеленой</w:t>
      </w:r>
      <w:r w:rsidRPr="00E63755">
        <w:rPr>
          <w:rFonts w:ascii="Arial" w:hAnsi="Arial" w:cs="Arial"/>
          <w:lang w:val="en-US"/>
        </w:rPr>
        <w:t xml:space="preserve">» </w:t>
      </w:r>
      <w:r w:rsidRPr="00E63755">
        <w:rPr>
          <w:rFonts w:ascii="Arial" w:hAnsi="Arial" w:cs="Arial"/>
        </w:rPr>
        <w:t>энергетики</w:t>
      </w:r>
      <w:r w:rsidRPr="00E63755">
        <w:rPr>
          <w:rFonts w:ascii="Arial" w:hAnsi="Arial" w:cs="Arial"/>
          <w:lang w:val="en-US"/>
        </w:rPr>
        <w:t>: S</w:t>
      </w:r>
      <w:r w:rsidR="00114673" w:rsidRPr="00E63755">
        <w:rPr>
          <w:rFonts w:ascii="Arial" w:hAnsi="Arial" w:cs="Arial"/>
          <w:lang w:val="en-US"/>
        </w:rPr>
        <w:t>&amp;P Global Clean Energy Index &lt;</w:t>
      </w:r>
      <w:proofErr w:type="spellStart"/>
      <w:r w:rsidR="00114673" w:rsidRPr="00E63755">
        <w:rPr>
          <w:rFonts w:ascii="Arial" w:hAnsi="Arial" w:cs="Arial"/>
          <w:lang w:val="en-US"/>
        </w:rPr>
        <w:t>SPGTCed</w:t>
      </w:r>
      <w:proofErr w:type="spellEnd"/>
      <w:r w:rsidR="00114673" w:rsidRPr="00E63755">
        <w:rPr>
          <w:rFonts w:ascii="Arial" w:hAnsi="Arial" w:cs="Arial"/>
          <w:lang w:val="en-US"/>
        </w:rPr>
        <w:t xml:space="preserve"> index&gt;</w:t>
      </w:r>
    </w:p>
    <w:p w:rsidR="00114673" w:rsidRPr="00E63755" w:rsidRDefault="006B241E" w:rsidP="00903A0B">
      <w:pPr>
        <w:pStyle w:val="a7"/>
        <w:numPr>
          <w:ilvl w:val="3"/>
          <w:numId w:val="1"/>
        </w:numPr>
        <w:rPr>
          <w:rFonts w:ascii="Arial" w:hAnsi="Arial" w:cs="Arial"/>
          <w:lang w:val="en-US"/>
        </w:rPr>
      </w:pPr>
      <w:r w:rsidRPr="00E63755">
        <w:rPr>
          <w:rFonts w:ascii="Arial" w:hAnsi="Arial" w:cs="Arial"/>
        </w:rPr>
        <w:t>Индекс</w:t>
      </w:r>
      <w:r w:rsidRPr="00E63755">
        <w:rPr>
          <w:rFonts w:ascii="Arial" w:hAnsi="Arial" w:cs="Arial"/>
          <w:lang w:val="en-US"/>
        </w:rPr>
        <w:t xml:space="preserve"> Nasdaq </w:t>
      </w:r>
      <w:r w:rsidRPr="00E63755">
        <w:rPr>
          <w:rFonts w:ascii="Arial" w:hAnsi="Arial" w:cs="Arial"/>
        </w:rPr>
        <w:t>компаний</w:t>
      </w:r>
      <w:r w:rsidRPr="00E63755">
        <w:rPr>
          <w:rFonts w:ascii="Arial" w:hAnsi="Arial" w:cs="Arial"/>
          <w:lang w:val="en-US"/>
        </w:rPr>
        <w:t xml:space="preserve"> </w:t>
      </w:r>
      <w:r w:rsidRPr="00E63755">
        <w:rPr>
          <w:rFonts w:ascii="Arial" w:hAnsi="Arial" w:cs="Arial"/>
        </w:rPr>
        <w:t>водных</w:t>
      </w:r>
      <w:r w:rsidRPr="00E63755">
        <w:rPr>
          <w:rFonts w:ascii="Arial" w:hAnsi="Arial" w:cs="Arial"/>
          <w:lang w:val="en-US"/>
        </w:rPr>
        <w:t xml:space="preserve"> </w:t>
      </w:r>
      <w:r w:rsidRPr="00E63755">
        <w:rPr>
          <w:rFonts w:ascii="Arial" w:hAnsi="Arial" w:cs="Arial"/>
        </w:rPr>
        <w:t>ресурсов</w:t>
      </w:r>
      <w:r w:rsidRPr="00E63755">
        <w:rPr>
          <w:rFonts w:ascii="Arial" w:hAnsi="Arial" w:cs="Arial"/>
          <w:lang w:val="en-US"/>
        </w:rPr>
        <w:t xml:space="preserve"> </w:t>
      </w:r>
      <w:r w:rsidR="00114673" w:rsidRPr="00E63755">
        <w:rPr>
          <w:rFonts w:ascii="Arial" w:hAnsi="Arial" w:cs="Arial"/>
          <w:lang w:val="en-US"/>
        </w:rPr>
        <w:t>NASDAQ OMX US Water Index &lt;GWATUSL index&gt;</w:t>
      </w:r>
    </w:p>
    <w:p w:rsidR="00114673" w:rsidRPr="00E63755" w:rsidRDefault="006B241E" w:rsidP="00903A0B">
      <w:pPr>
        <w:pStyle w:val="a7"/>
        <w:numPr>
          <w:ilvl w:val="3"/>
          <w:numId w:val="1"/>
        </w:numPr>
        <w:rPr>
          <w:rFonts w:ascii="Arial" w:hAnsi="Arial" w:cs="Arial"/>
          <w:lang w:val="en-US"/>
        </w:rPr>
      </w:pPr>
      <w:r w:rsidRPr="00E63755">
        <w:rPr>
          <w:rFonts w:ascii="Arial" w:hAnsi="Arial" w:cs="Arial"/>
        </w:rPr>
        <w:t>Индекс</w:t>
      </w:r>
      <w:r w:rsidRPr="00E63755">
        <w:rPr>
          <w:rFonts w:ascii="Arial" w:hAnsi="Arial" w:cs="Arial"/>
          <w:lang w:val="en-US"/>
        </w:rPr>
        <w:t xml:space="preserve"> S&amp;P </w:t>
      </w:r>
      <w:r w:rsidRPr="00E63755">
        <w:rPr>
          <w:rFonts w:ascii="Arial" w:hAnsi="Arial" w:cs="Arial"/>
        </w:rPr>
        <w:t>компаний</w:t>
      </w:r>
      <w:r w:rsidRPr="00E63755">
        <w:rPr>
          <w:rFonts w:ascii="Arial" w:hAnsi="Arial" w:cs="Arial"/>
          <w:lang w:val="en-US"/>
        </w:rPr>
        <w:t xml:space="preserve">, </w:t>
      </w:r>
      <w:r w:rsidRPr="00E63755">
        <w:rPr>
          <w:rFonts w:ascii="Arial" w:hAnsi="Arial" w:cs="Arial"/>
        </w:rPr>
        <w:t>работающих</w:t>
      </w:r>
      <w:r w:rsidRPr="00E63755">
        <w:rPr>
          <w:rFonts w:ascii="Arial" w:hAnsi="Arial" w:cs="Arial"/>
          <w:lang w:val="en-US"/>
        </w:rPr>
        <w:t xml:space="preserve"> </w:t>
      </w:r>
      <w:r w:rsidRPr="00E63755">
        <w:rPr>
          <w:rFonts w:ascii="Arial" w:hAnsi="Arial" w:cs="Arial"/>
        </w:rPr>
        <w:t>в</w:t>
      </w:r>
      <w:r w:rsidRPr="00E63755">
        <w:rPr>
          <w:rFonts w:ascii="Arial" w:hAnsi="Arial" w:cs="Arial"/>
          <w:lang w:val="en-US"/>
        </w:rPr>
        <w:t xml:space="preserve"> </w:t>
      </w:r>
      <w:r w:rsidRPr="00E63755">
        <w:rPr>
          <w:rFonts w:ascii="Arial" w:hAnsi="Arial" w:cs="Arial"/>
        </w:rPr>
        <w:t>сфере</w:t>
      </w:r>
      <w:r w:rsidRPr="00E63755">
        <w:rPr>
          <w:rFonts w:ascii="Arial" w:hAnsi="Arial" w:cs="Arial"/>
          <w:lang w:val="en-US"/>
        </w:rPr>
        <w:t xml:space="preserve"> </w:t>
      </w:r>
      <w:r w:rsidRPr="00E63755">
        <w:rPr>
          <w:rFonts w:ascii="Arial" w:hAnsi="Arial" w:cs="Arial"/>
        </w:rPr>
        <w:t>охраны</w:t>
      </w:r>
      <w:r w:rsidRPr="00E63755">
        <w:rPr>
          <w:rFonts w:ascii="Arial" w:hAnsi="Arial" w:cs="Arial"/>
          <w:lang w:val="en-US"/>
        </w:rPr>
        <w:t xml:space="preserve"> </w:t>
      </w:r>
      <w:r w:rsidRPr="00E63755">
        <w:rPr>
          <w:rFonts w:ascii="Arial" w:hAnsi="Arial" w:cs="Arial"/>
        </w:rPr>
        <w:t>окружающей</w:t>
      </w:r>
      <w:r w:rsidRPr="00E63755">
        <w:rPr>
          <w:rFonts w:ascii="Arial" w:hAnsi="Arial" w:cs="Arial"/>
          <w:lang w:val="en-US"/>
        </w:rPr>
        <w:t xml:space="preserve"> </w:t>
      </w:r>
      <w:r w:rsidRPr="00E63755">
        <w:rPr>
          <w:rFonts w:ascii="Arial" w:hAnsi="Arial" w:cs="Arial"/>
        </w:rPr>
        <w:t>среды</w:t>
      </w:r>
      <w:r w:rsidRPr="00E63755">
        <w:rPr>
          <w:rFonts w:ascii="Arial" w:hAnsi="Arial" w:cs="Arial"/>
          <w:lang w:val="en-US"/>
        </w:rPr>
        <w:t xml:space="preserve"> </w:t>
      </w:r>
      <w:r w:rsidR="00114673" w:rsidRPr="00E63755">
        <w:rPr>
          <w:rFonts w:ascii="Arial" w:hAnsi="Arial" w:cs="Arial"/>
          <w:lang w:val="en-US"/>
        </w:rPr>
        <w:t>S&amp;P Environmental &amp; Facilities Services &lt;S5ENVR index&gt;</w:t>
      </w:r>
    </w:p>
    <w:p w:rsidR="00114673" w:rsidRPr="00E63755" w:rsidRDefault="006B241E" w:rsidP="00903A0B">
      <w:pPr>
        <w:pStyle w:val="a7"/>
        <w:numPr>
          <w:ilvl w:val="3"/>
          <w:numId w:val="1"/>
        </w:numPr>
        <w:rPr>
          <w:rFonts w:ascii="Arial" w:hAnsi="Arial" w:cs="Arial"/>
        </w:rPr>
      </w:pPr>
      <w:r w:rsidRPr="00E63755">
        <w:rPr>
          <w:rFonts w:ascii="Arial" w:hAnsi="Arial" w:cs="Arial"/>
        </w:rPr>
        <w:t xml:space="preserve">Индекс компаний, работающих в сфере повышения производительности, экономичности или результативности производства: </w:t>
      </w:r>
      <w:proofErr w:type="spellStart"/>
      <w:r w:rsidR="00114673" w:rsidRPr="00E63755">
        <w:rPr>
          <w:rFonts w:ascii="Arial" w:hAnsi="Arial" w:cs="Arial"/>
          <w:lang w:val="en-US"/>
        </w:rPr>
        <w:t>Cleantech</w:t>
      </w:r>
      <w:proofErr w:type="spellEnd"/>
      <w:r w:rsidR="00114673" w:rsidRPr="00E63755">
        <w:rPr>
          <w:rFonts w:ascii="Arial" w:hAnsi="Arial" w:cs="Arial"/>
        </w:rPr>
        <w:t xml:space="preserve"> </w:t>
      </w:r>
      <w:r w:rsidR="00114673" w:rsidRPr="00E63755">
        <w:rPr>
          <w:rFonts w:ascii="Arial" w:hAnsi="Arial" w:cs="Arial"/>
          <w:lang w:val="en-US"/>
        </w:rPr>
        <w:t>Index</w:t>
      </w:r>
      <w:r w:rsidR="00114673" w:rsidRPr="00E63755">
        <w:rPr>
          <w:rFonts w:ascii="Arial" w:hAnsi="Arial" w:cs="Arial"/>
        </w:rPr>
        <w:t xml:space="preserve"> &lt;</w:t>
      </w:r>
      <w:r w:rsidR="00114673" w:rsidRPr="00E63755">
        <w:rPr>
          <w:rFonts w:ascii="Arial" w:hAnsi="Arial" w:cs="Arial"/>
          <w:lang w:val="en-US"/>
        </w:rPr>
        <w:t>CTIUS</w:t>
      </w:r>
      <w:r w:rsidR="00114673" w:rsidRPr="00E63755">
        <w:rPr>
          <w:rFonts w:ascii="Arial" w:hAnsi="Arial" w:cs="Arial"/>
        </w:rPr>
        <w:t xml:space="preserve"> </w:t>
      </w:r>
      <w:r w:rsidR="00114673" w:rsidRPr="00E63755">
        <w:rPr>
          <w:rFonts w:ascii="Arial" w:hAnsi="Arial" w:cs="Arial"/>
          <w:lang w:val="en-US"/>
        </w:rPr>
        <w:t>index</w:t>
      </w:r>
      <w:r w:rsidR="00114673" w:rsidRPr="00E63755">
        <w:rPr>
          <w:rFonts w:ascii="Arial" w:hAnsi="Arial" w:cs="Arial"/>
        </w:rPr>
        <w:t>&gt;</w:t>
      </w:r>
    </w:p>
    <w:p w:rsidR="0045759A" w:rsidRPr="00E63755" w:rsidRDefault="000B2171" w:rsidP="00903A0B">
      <w:pPr>
        <w:pStyle w:val="a7"/>
        <w:numPr>
          <w:ilvl w:val="3"/>
          <w:numId w:val="1"/>
        </w:numPr>
        <w:rPr>
          <w:rFonts w:ascii="Arial" w:hAnsi="Arial" w:cs="Arial"/>
        </w:rPr>
      </w:pPr>
      <w:r w:rsidRPr="00E63755">
        <w:rPr>
          <w:rFonts w:ascii="Arial" w:hAnsi="Arial" w:cs="Arial"/>
        </w:rPr>
        <w:t xml:space="preserve">Широкий рынок акций Европейских компаний: </w:t>
      </w:r>
      <w:proofErr w:type="spellStart"/>
      <w:r w:rsidRPr="00E63755">
        <w:rPr>
          <w:rFonts w:ascii="Arial" w:hAnsi="Arial" w:cs="Arial"/>
          <w:lang w:val="en-US"/>
        </w:rPr>
        <w:t>EuroSTOXX</w:t>
      </w:r>
      <w:proofErr w:type="spellEnd"/>
      <w:r w:rsidRPr="00E63755">
        <w:rPr>
          <w:rFonts w:ascii="Arial" w:hAnsi="Arial" w:cs="Arial"/>
        </w:rPr>
        <w:t xml:space="preserve"> 600 &lt;</w:t>
      </w:r>
      <w:r w:rsidRPr="00E63755">
        <w:rPr>
          <w:rFonts w:ascii="Arial" w:hAnsi="Arial" w:cs="Arial"/>
          <w:lang w:val="en-US"/>
        </w:rPr>
        <w:t>SXXP</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0B2171" w:rsidRPr="00E63755" w:rsidRDefault="000B2171" w:rsidP="00903A0B">
      <w:pPr>
        <w:pStyle w:val="a7"/>
        <w:numPr>
          <w:ilvl w:val="3"/>
          <w:numId w:val="1"/>
        </w:numPr>
        <w:rPr>
          <w:rFonts w:ascii="Arial" w:hAnsi="Arial" w:cs="Arial"/>
        </w:rPr>
      </w:pPr>
      <w:r w:rsidRPr="00E63755">
        <w:rPr>
          <w:rFonts w:ascii="Arial" w:hAnsi="Arial" w:cs="Arial"/>
        </w:rPr>
        <w:t xml:space="preserve">Индекс акций развивающихся рынков: </w:t>
      </w:r>
      <w:r w:rsidRPr="00E63755">
        <w:rPr>
          <w:rFonts w:ascii="Arial" w:hAnsi="Arial" w:cs="Arial"/>
          <w:lang w:val="en-US"/>
        </w:rPr>
        <w:t>MSCI</w:t>
      </w:r>
      <w:r w:rsidRPr="00E63755">
        <w:rPr>
          <w:rFonts w:ascii="Arial" w:hAnsi="Arial" w:cs="Arial"/>
        </w:rPr>
        <w:t xml:space="preserve"> </w:t>
      </w:r>
      <w:r w:rsidRPr="00E63755">
        <w:rPr>
          <w:rFonts w:ascii="Arial" w:hAnsi="Arial" w:cs="Arial"/>
          <w:lang w:val="en-US"/>
        </w:rPr>
        <w:t>Emerging</w:t>
      </w:r>
      <w:r w:rsidRPr="00E63755">
        <w:rPr>
          <w:rFonts w:ascii="Arial" w:hAnsi="Arial" w:cs="Arial"/>
        </w:rPr>
        <w:t xml:space="preserve"> </w:t>
      </w:r>
      <w:r w:rsidRPr="00E63755">
        <w:rPr>
          <w:rFonts w:ascii="Arial" w:hAnsi="Arial" w:cs="Arial"/>
          <w:lang w:val="en-US"/>
        </w:rPr>
        <w:t>Markets</w:t>
      </w:r>
      <w:r w:rsidRPr="00E63755">
        <w:rPr>
          <w:rFonts w:ascii="Arial" w:hAnsi="Arial" w:cs="Arial"/>
        </w:rPr>
        <w:t xml:space="preserve"> &lt;</w:t>
      </w:r>
      <w:r w:rsidRPr="00E63755">
        <w:rPr>
          <w:rFonts w:ascii="Arial" w:hAnsi="Arial" w:cs="Arial"/>
          <w:lang w:val="en-US"/>
        </w:rPr>
        <w:t>MXEF</w:t>
      </w:r>
      <w:r w:rsidRPr="00E63755">
        <w:rPr>
          <w:rFonts w:ascii="Arial" w:hAnsi="Arial" w:cs="Arial"/>
        </w:rPr>
        <w:t xml:space="preserve"> </w:t>
      </w:r>
      <w:r w:rsidRPr="00E63755">
        <w:rPr>
          <w:rFonts w:ascii="Arial" w:hAnsi="Arial" w:cs="Arial"/>
          <w:lang w:val="en-US"/>
        </w:rPr>
        <w:t>Index</w:t>
      </w:r>
      <w:r w:rsidRPr="00E63755">
        <w:rPr>
          <w:rFonts w:ascii="Arial" w:hAnsi="Arial" w:cs="Arial"/>
        </w:rPr>
        <w:t>&gt;</w:t>
      </w:r>
    </w:p>
    <w:p w:rsidR="000B2171" w:rsidRPr="00E63755" w:rsidRDefault="000B2171" w:rsidP="0045759A">
      <w:pPr>
        <w:rPr>
          <w:rFonts w:cs="Arial"/>
          <w:b/>
          <w:sz w:val="22"/>
          <w:szCs w:val="22"/>
        </w:rPr>
      </w:pPr>
      <w:r w:rsidRPr="00E63755">
        <w:rPr>
          <w:rFonts w:cs="Arial"/>
          <w:b/>
          <w:sz w:val="22"/>
          <w:szCs w:val="22"/>
        </w:rPr>
        <w:t>Для других рынков акций используются наиболее широкие из имеющихся индекс</w:t>
      </w:r>
      <w:r w:rsidR="0053616F" w:rsidRPr="00E63755">
        <w:rPr>
          <w:rFonts w:cs="Arial"/>
          <w:b/>
          <w:sz w:val="22"/>
          <w:szCs w:val="22"/>
        </w:rPr>
        <w:t>ов акций соответствующих стран.</w:t>
      </w:r>
    </w:p>
    <w:p w:rsidR="0045759A" w:rsidRPr="00E63755" w:rsidRDefault="00D1391A" w:rsidP="006133A6">
      <w:pPr>
        <w:pStyle w:val="a7"/>
        <w:numPr>
          <w:ilvl w:val="1"/>
          <w:numId w:val="1"/>
        </w:numPr>
        <w:rPr>
          <w:rFonts w:ascii="Arial" w:hAnsi="Arial" w:cs="Arial"/>
          <w:u w:val="single"/>
        </w:rPr>
      </w:pPr>
      <w:r w:rsidRPr="00E63755">
        <w:rPr>
          <w:rFonts w:ascii="Arial" w:hAnsi="Arial" w:cs="Arial"/>
          <w:u w:val="single"/>
        </w:rPr>
        <w:t>Данные по акциям и индексам акций</w:t>
      </w:r>
    </w:p>
    <w:p w:rsidR="0045759A" w:rsidRPr="00E63755" w:rsidRDefault="000B2171" w:rsidP="006133A6">
      <w:pPr>
        <w:pStyle w:val="a7"/>
        <w:numPr>
          <w:ilvl w:val="2"/>
          <w:numId w:val="1"/>
        </w:numPr>
        <w:rPr>
          <w:rFonts w:ascii="Arial" w:hAnsi="Arial" w:cs="Arial"/>
        </w:rPr>
      </w:pPr>
      <w:r w:rsidRPr="00E63755">
        <w:rPr>
          <w:rFonts w:ascii="Arial" w:hAnsi="Arial" w:cs="Arial"/>
        </w:rPr>
        <w:t xml:space="preserve">Дивидендная доходность. Отношение суммы дивидендов на акцию за последние 12 мес. к текущей цене акции. Соответствует полю </w:t>
      </w:r>
      <w:r w:rsidRPr="00E63755">
        <w:rPr>
          <w:rFonts w:ascii="Arial" w:hAnsi="Arial" w:cs="Arial"/>
          <w:lang w:val="en-US"/>
        </w:rPr>
        <w:t>DV</w:t>
      </w:r>
      <w:r w:rsidRPr="00E63755">
        <w:rPr>
          <w:rFonts w:ascii="Arial" w:hAnsi="Arial" w:cs="Arial"/>
        </w:rPr>
        <w:t xml:space="preserve">014 / </w:t>
      </w:r>
      <w:r w:rsidRPr="00E63755">
        <w:rPr>
          <w:rFonts w:ascii="Arial" w:hAnsi="Arial" w:cs="Arial"/>
          <w:lang w:val="en-US"/>
        </w:rPr>
        <w:t>EQY</w:t>
      </w:r>
      <w:r w:rsidRPr="00E63755">
        <w:rPr>
          <w:rFonts w:ascii="Arial" w:hAnsi="Arial" w:cs="Arial"/>
        </w:rPr>
        <w:t>_</w:t>
      </w:r>
      <w:r w:rsidRPr="00E63755">
        <w:rPr>
          <w:rFonts w:ascii="Arial" w:hAnsi="Arial" w:cs="Arial"/>
          <w:lang w:val="en-US"/>
        </w:rPr>
        <w:t>DVD</w:t>
      </w:r>
      <w:r w:rsidRPr="00E63755">
        <w:rPr>
          <w:rFonts w:ascii="Arial" w:hAnsi="Arial" w:cs="Arial"/>
        </w:rPr>
        <w:t>_</w:t>
      </w:r>
      <w:r w:rsidRPr="00E63755">
        <w:rPr>
          <w:rFonts w:ascii="Arial" w:hAnsi="Arial" w:cs="Arial"/>
          <w:lang w:val="en-US"/>
        </w:rPr>
        <w:t>YLD</w:t>
      </w:r>
      <w:r w:rsidRPr="00E63755">
        <w:rPr>
          <w:rFonts w:ascii="Arial" w:hAnsi="Arial" w:cs="Arial"/>
        </w:rPr>
        <w:t>_12</w:t>
      </w:r>
      <w:r w:rsidRPr="00E63755">
        <w:rPr>
          <w:rFonts w:ascii="Arial" w:hAnsi="Arial" w:cs="Arial"/>
          <w:lang w:val="en-US"/>
        </w:rPr>
        <w:t>M</w:t>
      </w:r>
      <w:r w:rsidRPr="00E63755">
        <w:rPr>
          <w:rFonts w:ascii="Arial" w:hAnsi="Arial" w:cs="Arial"/>
        </w:rPr>
        <w:t xml:space="preserve"> в системе </w:t>
      </w:r>
      <w:r w:rsidRPr="00E63755">
        <w:rPr>
          <w:rFonts w:ascii="Arial" w:hAnsi="Arial" w:cs="Arial"/>
          <w:lang w:val="en-US"/>
        </w:rPr>
        <w:t>Bloomberg</w:t>
      </w:r>
      <w:r w:rsidRPr="00E63755">
        <w:rPr>
          <w:rFonts w:ascii="Arial" w:hAnsi="Arial" w:cs="Arial"/>
        </w:rPr>
        <w:t xml:space="preserve"> для акции или индекса акций.</w:t>
      </w:r>
    </w:p>
    <w:p w:rsidR="0045759A" w:rsidRPr="00E63755" w:rsidRDefault="000B2171" w:rsidP="006133A6">
      <w:pPr>
        <w:pStyle w:val="a7"/>
        <w:numPr>
          <w:ilvl w:val="2"/>
          <w:numId w:val="1"/>
        </w:numPr>
        <w:rPr>
          <w:rFonts w:ascii="Arial" w:hAnsi="Arial" w:cs="Arial"/>
        </w:rPr>
      </w:pPr>
      <w:r w:rsidRPr="00E63755">
        <w:rPr>
          <w:rFonts w:ascii="Arial" w:hAnsi="Arial" w:cs="Arial"/>
        </w:rPr>
        <w:t xml:space="preserve">Мультипликатор </w:t>
      </w:r>
      <w:r w:rsidRPr="00E63755">
        <w:rPr>
          <w:rFonts w:ascii="Arial" w:hAnsi="Arial" w:cs="Arial"/>
          <w:lang w:val="en-US"/>
        </w:rPr>
        <w:t>P</w:t>
      </w:r>
      <w:r w:rsidRPr="00E63755">
        <w:rPr>
          <w:rFonts w:ascii="Arial" w:hAnsi="Arial" w:cs="Arial"/>
        </w:rPr>
        <w:t>/</w:t>
      </w:r>
      <w:r w:rsidRPr="00E63755">
        <w:rPr>
          <w:rFonts w:ascii="Arial" w:hAnsi="Arial" w:cs="Arial"/>
          <w:lang w:val="en-US"/>
        </w:rPr>
        <w:t>E</w:t>
      </w:r>
      <w:r w:rsidR="0045759A" w:rsidRPr="00E63755">
        <w:rPr>
          <w:rFonts w:ascii="Arial" w:hAnsi="Arial" w:cs="Arial"/>
        </w:rPr>
        <w:t xml:space="preserve">. </w:t>
      </w:r>
      <w:r w:rsidRPr="00E63755">
        <w:rPr>
          <w:rFonts w:ascii="Arial" w:hAnsi="Arial" w:cs="Arial"/>
        </w:rPr>
        <w:t xml:space="preserve">Отношение цены акции компании к прибыли, приходящейся на одну акцию. В случае индекса акций представляет собой усредненное значение по бумагам, входящим в индекс. В системе </w:t>
      </w:r>
      <w:r w:rsidRPr="00E63755">
        <w:rPr>
          <w:rFonts w:ascii="Arial" w:hAnsi="Arial" w:cs="Arial"/>
          <w:lang w:val="en-US"/>
        </w:rPr>
        <w:t>Bloomberg</w:t>
      </w:r>
      <w:r w:rsidRPr="00E63755">
        <w:rPr>
          <w:rFonts w:ascii="Arial" w:hAnsi="Arial" w:cs="Arial"/>
        </w:rPr>
        <w:t xml:space="preserve"> этому показателю соответствует поле </w:t>
      </w:r>
      <w:r w:rsidRPr="00E63755">
        <w:rPr>
          <w:rFonts w:ascii="Arial" w:hAnsi="Arial" w:cs="Arial"/>
          <w:lang w:val="en-US"/>
        </w:rPr>
        <w:t>RR</w:t>
      </w:r>
      <w:r w:rsidRPr="00E63755">
        <w:rPr>
          <w:rFonts w:ascii="Arial" w:hAnsi="Arial" w:cs="Arial"/>
        </w:rPr>
        <w:t xml:space="preserve">900 / </w:t>
      </w:r>
      <w:r w:rsidRPr="00E63755">
        <w:rPr>
          <w:rFonts w:ascii="Arial" w:hAnsi="Arial" w:cs="Arial"/>
          <w:lang w:val="en-US"/>
        </w:rPr>
        <w:t>PE</w:t>
      </w:r>
      <w:r w:rsidRPr="00E63755">
        <w:rPr>
          <w:rFonts w:ascii="Arial" w:hAnsi="Arial" w:cs="Arial"/>
        </w:rPr>
        <w:t>_</w:t>
      </w:r>
      <w:r w:rsidRPr="00E63755">
        <w:rPr>
          <w:rFonts w:ascii="Arial" w:hAnsi="Arial" w:cs="Arial"/>
          <w:lang w:val="en-US"/>
        </w:rPr>
        <w:t>RATIO</w:t>
      </w:r>
      <w:r w:rsidRPr="00E63755">
        <w:rPr>
          <w:rFonts w:ascii="Arial" w:hAnsi="Arial" w:cs="Arial"/>
        </w:rPr>
        <w:t xml:space="preserve">. </w:t>
      </w:r>
    </w:p>
    <w:p w:rsidR="0045759A" w:rsidRPr="00E63755" w:rsidRDefault="000B2171" w:rsidP="006133A6">
      <w:pPr>
        <w:pStyle w:val="a7"/>
        <w:numPr>
          <w:ilvl w:val="2"/>
          <w:numId w:val="1"/>
        </w:numPr>
        <w:rPr>
          <w:rFonts w:ascii="Arial" w:hAnsi="Arial" w:cs="Arial"/>
        </w:rPr>
      </w:pPr>
      <w:r w:rsidRPr="00E63755">
        <w:rPr>
          <w:rFonts w:ascii="Arial" w:hAnsi="Arial" w:cs="Arial"/>
        </w:rPr>
        <w:t>Оценка долгосрочного темпа роста прибыли на акцию</w:t>
      </w:r>
      <w:r w:rsidR="0045759A" w:rsidRPr="00E63755">
        <w:rPr>
          <w:rFonts w:ascii="Arial" w:hAnsi="Arial" w:cs="Arial"/>
        </w:rPr>
        <w:t xml:space="preserve">. </w:t>
      </w:r>
      <w:r w:rsidRPr="00E63755">
        <w:rPr>
          <w:rFonts w:ascii="Arial" w:hAnsi="Arial" w:cs="Arial"/>
        </w:rPr>
        <w:t xml:space="preserve">Оценка темпа роста прибыли на акцию, в случае индекса соответствует средневзвешенной оценке роста прибыли на акцию у компаний, акции которых входят в индекс. В системе </w:t>
      </w:r>
      <w:r w:rsidRPr="00E63755">
        <w:rPr>
          <w:rFonts w:ascii="Arial" w:hAnsi="Arial" w:cs="Arial"/>
          <w:lang w:val="en-US"/>
        </w:rPr>
        <w:t>Bloomberg</w:t>
      </w:r>
      <w:r w:rsidRPr="00E63755">
        <w:rPr>
          <w:rFonts w:ascii="Arial" w:hAnsi="Arial" w:cs="Arial"/>
        </w:rPr>
        <w:t xml:space="preserve"> этому показателю соответствует поле </w:t>
      </w:r>
      <w:r w:rsidRPr="00E63755">
        <w:rPr>
          <w:rFonts w:ascii="Arial" w:hAnsi="Arial" w:cs="Arial"/>
          <w:lang w:val="en-US"/>
        </w:rPr>
        <w:t>BE</w:t>
      </w:r>
      <w:r w:rsidRPr="00E63755">
        <w:rPr>
          <w:rFonts w:ascii="Arial" w:hAnsi="Arial" w:cs="Arial"/>
        </w:rPr>
        <w:t xml:space="preserve">017 / </w:t>
      </w:r>
      <w:r w:rsidRPr="00E63755">
        <w:rPr>
          <w:rFonts w:ascii="Arial" w:hAnsi="Arial" w:cs="Arial"/>
          <w:lang w:val="en-US"/>
        </w:rPr>
        <w:t>BEST</w:t>
      </w:r>
      <w:r w:rsidRPr="00E63755">
        <w:rPr>
          <w:rFonts w:ascii="Arial" w:hAnsi="Arial" w:cs="Arial"/>
        </w:rPr>
        <w:t>_</w:t>
      </w:r>
      <w:r w:rsidRPr="00E63755">
        <w:rPr>
          <w:rFonts w:ascii="Arial" w:hAnsi="Arial" w:cs="Arial"/>
          <w:lang w:val="en-US"/>
        </w:rPr>
        <w:t>LTG</w:t>
      </w:r>
      <w:r w:rsidRPr="00E63755">
        <w:rPr>
          <w:rFonts w:ascii="Arial" w:hAnsi="Arial" w:cs="Arial"/>
        </w:rPr>
        <w:t>_</w:t>
      </w:r>
      <w:r w:rsidRPr="00E63755">
        <w:rPr>
          <w:rFonts w:ascii="Arial" w:hAnsi="Arial" w:cs="Arial"/>
          <w:lang w:val="en-US"/>
        </w:rPr>
        <w:t>EPS</w:t>
      </w:r>
      <w:r w:rsidRPr="00E63755">
        <w:rPr>
          <w:rFonts w:ascii="Arial" w:hAnsi="Arial" w:cs="Arial"/>
        </w:rPr>
        <w:t xml:space="preserve"> </w:t>
      </w:r>
    </w:p>
    <w:p w:rsidR="0045759A" w:rsidRPr="00E63755" w:rsidRDefault="000B2171" w:rsidP="006133A6">
      <w:pPr>
        <w:pStyle w:val="a7"/>
        <w:numPr>
          <w:ilvl w:val="2"/>
          <w:numId w:val="1"/>
        </w:numPr>
        <w:rPr>
          <w:rFonts w:ascii="Arial" w:hAnsi="Arial" w:cs="Arial"/>
        </w:rPr>
      </w:pPr>
      <w:r w:rsidRPr="00E63755">
        <w:rPr>
          <w:rFonts w:ascii="Arial" w:hAnsi="Arial" w:cs="Arial"/>
        </w:rPr>
        <w:lastRenderedPageBreak/>
        <w:t>Рентабельность собственного капитала (</w:t>
      </w:r>
      <w:r w:rsidRPr="00E63755">
        <w:rPr>
          <w:rFonts w:ascii="Arial" w:hAnsi="Arial" w:cs="Arial"/>
          <w:lang w:val="en-US"/>
        </w:rPr>
        <w:t>Return</w:t>
      </w:r>
      <w:r w:rsidRPr="00E63755">
        <w:rPr>
          <w:rFonts w:ascii="Arial" w:hAnsi="Arial" w:cs="Arial"/>
        </w:rPr>
        <w:t xml:space="preserve"> </w:t>
      </w:r>
      <w:r w:rsidRPr="00E63755">
        <w:rPr>
          <w:rFonts w:ascii="Arial" w:hAnsi="Arial" w:cs="Arial"/>
          <w:lang w:val="en-US"/>
        </w:rPr>
        <w:t>on</w:t>
      </w:r>
      <w:r w:rsidRPr="00E63755">
        <w:rPr>
          <w:rFonts w:ascii="Arial" w:hAnsi="Arial" w:cs="Arial"/>
        </w:rPr>
        <w:t xml:space="preserve"> </w:t>
      </w:r>
      <w:r w:rsidRPr="00E63755">
        <w:rPr>
          <w:rFonts w:ascii="Arial" w:hAnsi="Arial" w:cs="Arial"/>
          <w:lang w:val="en-US"/>
        </w:rPr>
        <w:t>common</w:t>
      </w:r>
      <w:r w:rsidRPr="00E63755">
        <w:rPr>
          <w:rFonts w:ascii="Arial" w:hAnsi="Arial" w:cs="Arial"/>
        </w:rPr>
        <w:t xml:space="preserve"> </w:t>
      </w:r>
      <w:r w:rsidRPr="00E63755">
        <w:rPr>
          <w:rFonts w:ascii="Arial" w:hAnsi="Arial" w:cs="Arial"/>
          <w:lang w:val="en-US"/>
        </w:rPr>
        <w:t>equity</w:t>
      </w:r>
      <w:r w:rsidRPr="00E63755">
        <w:rPr>
          <w:rFonts w:ascii="Arial" w:hAnsi="Arial" w:cs="Arial"/>
        </w:rPr>
        <w:t>)</w:t>
      </w:r>
      <w:r w:rsidR="0045759A" w:rsidRPr="00E63755">
        <w:rPr>
          <w:rFonts w:ascii="Arial" w:hAnsi="Arial" w:cs="Arial"/>
        </w:rPr>
        <w:t xml:space="preserve">. </w:t>
      </w:r>
      <w:r w:rsidRPr="00E63755">
        <w:rPr>
          <w:rFonts w:ascii="Arial" w:hAnsi="Arial" w:cs="Arial"/>
        </w:rPr>
        <w:t xml:space="preserve">Отражает рыночную доходность от инвестирования в акционерный капитал. В системе </w:t>
      </w:r>
      <w:r w:rsidRPr="00E63755">
        <w:rPr>
          <w:rFonts w:ascii="Arial" w:hAnsi="Arial" w:cs="Arial"/>
          <w:lang w:val="en-US"/>
        </w:rPr>
        <w:t>Bloomberg</w:t>
      </w:r>
      <w:r w:rsidRPr="00E63755">
        <w:rPr>
          <w:rFonts w:ascii="Arial" w:hAnsi="Arial" w:cs="Arial"/>
        </w:rPr>
        <w:t xml:space="preserve"> этому показателю соответствует поле </w:t>
      </w:r>
      <w:r w:rsidRPr="00E63755">
        <w:rPr>
          <w:rFonts w:ascii="Arial" w:hAnsi="Arial" w:cs="Arial"/>
          <w:lang w:val="en-US"/>
        </w:rPr>
        <w:t>RR</w:t>
      </w:r>
      <w:r w:rsidRPr="00E63755">
        <w:rPr>
          <w:rFonts w:ascii="Arial" w:hAnsi="Arial" w:cs="Arial"/>
        </w:rPr>
        <w:t xml:space="preserve">0029 / </w:t>
      </w:r>
      <w:r w:rsidRPr="00E63755">
        <w:rPr>
          <w:rFonts w:ascii="Arial" w:hAnsi="Arial" w:cs="Arial"/>
          <w:lang w:val="en-US"/>
        </w:rPr>
        <w:t>RETURN</w:t>
      </w:r>
      <w:r w:rsidRPr="00E63755">
        <w:rPr>
          <w:rFonts w:ascii="Arial" w:hAnsi="Arial" w:cs="Arial"/>
        </w:rPr>
        <w:t>_</w:t>
      </w:r>
      <w:r w:rsidRPr="00E63755">
        <w:rPr>
          <w:rFonts w:ascii="Arial" w:hAnsi="Arial" w:cs="Arial"/>
          <w:lang w:val="en-US"/>
        </w:rPr>
        <w:t>COM</w:t>
      </w:r>
      <w:r w:rsidRPr="00E63755">
        <w:rPr>
          <w:rFonts w:ascii="Arial" w:hAnsi="Arial" w:cs="Arial"/>
        </w:rPr>
        <w:t>_</w:t>
      </w:r>
      <w:r w:rsidRPr="00E63755">
        <w:rPr>
          <w:rFonts w:ascii="Arial" w:hAnsi="Arial" w:cs="Arial"/>
          <w:lang w:val="en-US"/>
        </w:rPr>
        <w:t>EQY</w:t>
      </w:r>
    </w:p>
    <w:p w:rsidR="0045759A" w:rsidRPr="001F2461" w:rsidRDefault="00186BD2" w:rsidP="006133A6">
      <w:pPr>
        <w:pStyle w:val="a7"/>
        <w:numPr>
          <w:ilvl w:val="2"/>
          <w:numId w:val="1"/>
        </w:numPr>
        <w:rPr>
          <w:rFonts w:ascii="Arial" w:hAnsi="Arial" w:cs="Arial"/>
        </w:rPr>
      </w:pPr>
      <w:r w:rsidRPr="00E63755">
        <w:rPr>
          <w:rFonts w:ascii="Arial" w:hAnsi="Arial" w:cs="Arial"/>
        </w:rPr>
        <w:t>Ожидаем</w:t>
      </w:r>
      <w:r w:rsidR="000B2171" w:rsidRPr="00E63755">
        <w:rPr>
          <w:rFonts w:ascii="Arial" w:hAnsi="Arial" w:cs="Arial"/>
        </w:rPr>
        <w:t xml:space="preserve">ое значение индекса, </w:t>
      </w:r>
      <w:r w:rsidRPr="00E63755">
        <w:rPr>
          <w:rFonts w:ascii="Arial" w:hAnsi="Arial" w:cs="Arial"/>
        </w:rPr>
        <w:t>ожидаем</w:t>
      </w:r>
      <w:r w:rsidR="000B2171" w:rsidRPr="00E63755">
        <w:rPr>
          <w:rFonts w:ascii="Arial" w:hAnsi="Arial" w:cs="Arial"/>
        </w:rPr>
        <w:t>ая цена (</w:t>
      </w:r>
      <w:r w:rsidR="000B2171" w:rsidRPr="00E63755">
        <w:rPr>
          <w:rFonts w:ascii="Arial" w:hAnsi="Arial" w:cs="Arial"/>
          <w:lang w:val="en-US"/>
        </w:rPr>
        <w:t>target</w:t>
      </w:r>
      <w:r w:rsidR="000B2171" w:rsidRPr="00E63755">
        <w:rPr>
          <w:rFonts w:ascii="Arial" w:hAnsi="Arial" w:cs="Arial"/>
        </w:rPr>
        <w:t xml:space="preserve"> </w:t>
      </w:r>
      <w:r w:rsidR="000B2171" w:rsidRPr="00E63755">
        <w:rPr>
          <w:rFonts w:ascii="Arial" w:hAnsi="Arial" w:cs="Arial"/>
          <w:lang w:val="en-US"/>
        </w:rPr>
        <w:t>price</w:t>
      </w:r>
      <w:r w:rsidR="000B2171" w:rsidRPr="00E63755">
        <w:rPr>
          <w:rFonts w:ascii="Arial" w:hAnsi="Arial" w:cs="Arial"/>
        </w:rPr>
        <w:t>)</w:t>
      </w:r>
      <w:r w:rsidR="0045759A" w:rsidRPr="00E63755">
        <w:rPr>
          <w:rFonts w:ascii="Arial" w:hAnsi="Arial" w:cs="Arial"/>
        </w:rPr>
        <w:t xml:space="preserve">. </w:t>
      </w:r>
      <w:r w:rsidR="000B2171" w:rsidRPr="00E63755">
        <w:rPr>
          <w:rFonts w:ascii="Arial" w:hAnsi="Arial" w:cs="Arial"/>
        </w:rPr>
        <w:t xml:space="preserve">Консенсус-прогноз </w:t>
      </w:r>
      <w:r w:rsidR="000B2171" w:rsidRPr="00E63755">
        <w:rPr>
          <w:rFonts w:ascii="Arial" w:hAnsi="Arial" w:cs="Arial"/>
          <w:lang w:val="en-US"/>
        </w:rPr>
        <w:t>Bloomberg</w:t>
      </w:r>
      <w:r w:rsidR="000B2171" w:rsidRPr="00E63755">
        <w:rPr>
          <w:rFonts w:ascii="Arial" w:hAnsi="Arial" w:cs="Arial"/>
        </w:rPr>
        <w:t xml:space="preserve"> значения цены акции или индекса на горизонте 12 мес. В системе </w:t>
      </w:r>
      <w:r w:rsidR="000B2171" w:rsidRPr="00E63755">
        <w:rPr>
          <w:rFonts w:ascii="Arial" w:hAnsi="Arial" w:cs="Arial"/>
          <w:lang w:val="en-US"/>
        </w:rPr>
        <w:t>Bloomberg</w:t>
      </w:r>
      <w:r w:rsidR="000B2171" w:rsidRPr="00E63755">
        <w:rPr>
          <w:rFonts w:ascii="Arial" w:hAnsi="Arial" w:cs="Arial"/>
        </w:rPr>
        <w:t xml:space="preserve"> этому показателю соответствует поле </w:t>
      </w:r>
      <w:r w:rsidR="000B2171" w:rsidRPr="00E63755">
        <w:rPr>
          <w:rFonts w:ascii="Arial" w:hAnsi="Arial" w:cs="Arial"/>
          <w:lang w:val="en-US"/>
        </w:rPr>
        <w:t>BE</w:t>
      </w:r>
      <w:r w:rsidR="000B2171" w:rsidRPr="00E63755">
        <w:rPr>
          <w:rFonts w:ascii="Arial" w:hAnsi="Arial" w:cs="Arial"/>
        </w:rPr>
        <w:t xml:space="preserve">090 / </w:t>
      </w:r>
      <w:r w:rsidR="000B2171" w:rsidRPr="00E63755">
        <w:rPr>
          <w:rFonts w:ascii="Arial" w:hAnsi="Arial" w:cs="Arial"/>
          <w:lang w:val="en-US"/>
        </w:rPr>
        <w:t>BEST</w:t>
      </w:r>
      <w:r w:rsidR="000B2171" w:rsidRPr="00E63755">
        <w:rPr>
          <w:rFonts w:ascii="Arial" w:hAnsi="Arial" w:cs="Arial"/>
        </w:rPr>
        <w:t>_</w:t>
      </w:r>
      <w:r w:rsidR="000B2171" w:rsidRPr="00E63755">
        <w:rPr>
          <w:rFonts w:ascii="Arial" w:hAnsi="Arial" w:cs="Arial"/>
          <w:lang w:val="en-US"/>
        </w:rPr>
        <w:t>TARGET</w:t>
      </w:r>
      <w:r w:rsidR="000B2171" w:rsidRPr="00E63755">
        <w:rPr>
          <w:rFonts w:ascii="Arial" w:hAnsi="Arial" w:cs="Arial"/>
        </w:rPr>
        <w:t>_</w:t>
      </w:r>
      <w:r w:rsidR="000B2171" w:rsidRPr="00E63755">
        <w:rPr>
          <w:rFonts w:ascii="Arial" w:hAnsi="Arial" w:cs="Arial"/>
          <w:lang w:val="en-US"/>
        </w:rPr>
        <w:t>PRICE</w:t>
      </w:r>
    </w:p>
    <w:p w:rsidR="001F2461" w:rsidRPr="001F2461" w:rsidRDefault="001F2461" w:rsidP="001F2461">
      <w:pPr>
        <w:pStyle w:val="a7"/>
        <w:numPr>
          <w:ilvl w:val="2"/>
          <w:numId w:val="1"/>
        </w:numPr>
        <w:rPr>
          <w:rFonts w:ascii="Arial" w:hAnsi="Arial" w:cs="Arial"/>
        </w:rPr>
      </w:pPr>
      <w:r w:rsidRPr="001F2461">
        <w:rPr>
          <w:rFonts w:ascii="Arial" w:hAnsi="Arial" w:cs="Arial"/>
        </w:rPr>
        <w:t>Базовый индекс акции (</w:t>
      </w:r>
      <w:proofErr w:type="spellStart"/>
      <w:r w:rsidRPr="001F2461">
        <w:rPr>
          <w:rFonts w:ascii="Arial" w:hAnsi="Arial" w:cs="Arial"/>
        </w:rPr>
        <w:t>relative</w:t>
      </w:r>
      <w:proofErr w:type="spellEnd"/>
      <w:r w:rsidRPr="001F2461">
        <w:rPr>
          <w:rFonts w:ascii="Arial" w:hAnsi="Arial" w:cs="Arial"/>
        </w:rPr>
        <w:t xml:space="preserve"> </w:t>
      </w:r>
      <w:proofErr w:type="spellStart"/>
      <w:r w:rsidRPr="001F2461">
        <w:rPr>
          <w:rFonts w:ascii="Arial" w:hAnsi="Arial" w:cs="Arial"/>
        </w:rPr>
        <w:t>index</w:t>
      </w:r>
      <w:proofErr w:type="spellEnd"/>
      <w:r w:rsidRPr="001F2461">
        <w:rPr>
          <w:rFonts w:ascii="Arial" w:hAnsi="Arial" w:cs="Arial"/>
        </w:rPr>
        <w:t>). Индекс, который по умолчанию используется для расчета «беты» бумаги. В системе Bloomberg этому показателю соответствует поле PR240 / REL_INDEX</w:t>
      </w:r>
    </w:p>
    <w:p w:rsidR="001F2461" w:rsidRPr="001F2461" w:rsidRDefault="001F2461" w:rsidP="001F2461">
      <w:pPr>
        <w:pStyle w:val="a7"/>
        <w:numPr>
          <w:ilvl w:val="2"/>
          <w:numId w:val="1"/>
        </w:numPr>
        <w:rPr>
          <w:rFonts w:ascii="Arial" w:hAnsi="Arial" w:cs="Arial"/>
        </w:rPr>
      </w:pPr>
      <w:r w:rsidRPr="001F2461">
        <w:rPr>
          <w:rFonts w:ascii="Arial" w:hAnsi="Arial" w:cs="Arial"/>
        </w:rPr>
        <w:t>Прогноз дивидендной доходности. Для индекса или отдельной акции прогноз дивидендной доходности принимается равным индикативной дивидендной доходности поле в системе Bloomberg &lt;EQY_DVD_YLD_EST&gt;</w:t>
      </w:r>
    </w:p>
    <w:p w:rsidR="001F2461" w:rsidRPr="00E63755" w:rsidRDefault="001F2461" w:rsidP="001F2461">
      <w:pPr>
        <w:pStyle w:val="a7"/>
        <w:rPr>
          <w:rFonts w:ascii="Arial" w:hAnsi="Arial" w:cs="Arial"/>
        </w:rPr>
      </w:pPr>
    </w:p>
    <w:p w:rsidR="007A4134" w:rsidRPr="00E63755" w:rsidRDefault="007A4134" w:rsidP="007A4134">
      <w:pPr>
        <w:pStyle w:val="a7"/>
        <w:rPr>
          <w:rFonts w:ascii="Arial" w:hAnsi="Arial" w:cs="Arial"/>
          <w:u w:val="single"/>
        </w:rPr>
      </w:pPr>
    </w:p>
    <w:p w:rsidR="00D118B6" w:rsidRPr="00E63755" w:rsidRDefault="000B2171" w:rsidP="006133A6">
      <w:pPr>
        <w:pStyle w:val="a7"/>
        <w:numPr>
          <w:ilvl w:val="1"/>
          <w:numId w:val="1"/>
        </w:numPr>
        <w:rPr>
          <w:rFonts w:ascii="Arial" w:hAnsi="Arial" w:cs="Arial"/>
          <w:u w:val="single"/>
        </w:rPr>
      </w:pPr>
      <w:r w:rsidRPr="00E63755">
        <w:rPr>
          <w:rFonts w:ascii="Arial" w:hAnsi="Arial" w:cs="Arial"/>
          <w:u w:val="single"/>
        </w:rPr>
        <w:t>Индексы сырьевых рынков</w:t>
      </w:r>
      <w:r w:rsidR="0045759A" w:rsidRPr="00E63755">
        <w:rPr>
          <w:rFonts w:ascii="Arial" w:hAnsi="Arial" w:cs="Arial"/>
          <w:u w:val="single"/>
        </w:rPr>
        <w:t xml:space="preserve">. </w:t>
      </w:r>
    </w:p>
    <w:p w:rsidR="00D118B6" w:rsidRPr="00E63755" w:rsidRDefault="00D118B6" w:rsidP="00D118B6">
      <w:pPr>
        <w:pStyle w:val="a7"/>
        <w:numPr>
          <w:ilvl w:val="2"/>
          <w:numId w:val="1"/>
        </w:numPr>
        <w:rPr>
          <w:rFonts w:ascii="Arial" w:hAnsi="Arial" w:cs="Arial"/>
          <w:u w:val="single"/>
        </w:rPr>
      </w:pPr>
      <w:r w:rsidRPr="00E63755">
        <w:rPr>
          <w:rFonts w:ascii="Arial" w:hAnsi="Arial" w:cs="Arial"/>
        </w:rPr>
        <w:t xml:space="preserve">Основной источник данных – котировки соответствующих товаров на </w:t>
      </w:r>
      <w:proofErr w:type="spellStart"/>
      <w:r w:rsidRPr="00E63755">
        <w:rPr>
          <w:rFonts w:ascii="Arial" w:hAnsi="Arial" w:cs="Arial"/>
        </w:rPr>
        <w:t>Мосбирже</w:t>
      </w:r>
      <w:proofErr w:type="spellEnd"/>
      <w:r w:rsidRPr="00E63755">
        <w:rPr>
          <w:rFonts w:ascii="Arial" w:hAnsi="Arial" w:cs="Arial"/>
        </w:rPr>
        <w:t xml:space="preserve"> или бирже СПБ. </w:t>
      </w:r>
    </w:p>
    <w:p w:rsidR="000B2171" w:rsidRPr="00E63755" w:rsidRDefault="00D118B6" w:rsidP="00D118B6">
      <w:pPr>
        <w:pStyle w:val="a7"/>
        <w:numPr>
          <w:ilvl w:val="2"/>
          <w:numId w:val="1"/>
        </w:numPr>
        <w:rPr>
          <w:rFonts w:ascii="Arial" w:hAnsi="Arial" w:cs="Arial"/>
          <w:u w:val="single"/>
        </w:rPr>
      </w:pPr>
      <w:r w:rsidRPr="00E63755">
        <w:rPr>
          <w:rFonts w:ascii="Arial" w:hAnsi="Arial" w:cs="Arial"/>
        </w:rPr>
        <w:t>Альтернативный источник: в</w:t>
      </w:r>
      <w:r w:rsidR="000B2171" w:rsidRPr="00E63755">
        <w:rPr>
          <w:rFonts w:ascii="Arial" w:hAnsi="Arial" w:cs="Arial"/>
        </w:rPr>
        <w:t xml:space="preserve"> качестве индексов сырьевых рынков в данной методике используются </w:t>
      </w:r>
      <w:r w:rsidR="000B2171" w:rsidRPr="00E63755">
        <w:rPr>
          <w:rFonts w:ascii="Arial" w:hAnsi="Arial" w:cs="Arial"/>
          <w:lang w:val="en-US"/>
        </w:rPr>
        <w:t>ETF</w:t>
      </w:r>
      <w:r w:rsidR="000B2171" w:rsidRPr="00E63755">
        <w:rPr>
          <w:rFonts w:ascii="Arial" w:hAnsi="Arial" w:cs="Arial"/>
        </w:rPr>
        <w:t>-ы на соответствующие сырьевые товары</w:t>
      </w:r>
    </w:p>
    <w:p w:rsidR="000B2171" w:rsidRPr="00E63755" w:rsidRDefault="000B2171" w:rsidP="0045759A">
      <w:pPr>
        <w:rPr>
          <w:rFonts w:cs="Arial"/>
          <w:sz w:val="22"/>
          <w:szCs w:val="22"/>
        </w:rPr>
      </w:pPr>
    </w:p>
    <w:p w:rsidR="0045759A" w:rsidRPr="00E63755" w:rsidRDefault="007A4134" w:rsidP="006133A6">
      <w:pPr>
        <w:pStyle w:val="a7"/>
        <w:numPr>
          <w:ilvl w:val="1"/>
          <w:numId w:val="1"/>
        </w:numPr>
        <w:rPr>
          <w:rFonts w:ascii="Arial" w:hAnsi="Arial" w:cs="Arial"/>
          <w:b/>
        </w:rPr>
      </w:pPr>
      <w:r w:rsidRPr="00E63755">
        <w:rPr>
          <w:rFonts w:ascii="Arial" w:hAnsi="Arial" w:cs="Arial"/>
          <w:b/>
        </w:rPr>
        <w:t>Данные для прогноза цены</w:t>
      </w:r>
      <w:r w:rsidR="0022181D" w:rsidRPr="00E63755">
        <w:rPr>
          <w:rFonts w:ascii="Arial" w:hAnsi="Arial" w:cs="Arial"/>
          <w:b/>
        </w:rPr>
        <w:t xml:space="preserve"> </w:t>
      </w:r>
      <w:r w:rsidRPr="00E63755">
        <w:rPr>
          <w:rFonts w:ascii="Arial" w:hAnsi="Arial" w:cs="Arial"/>
          <w:b/>
        </w:rPr>
        <w:t>сырьевого актива</w:t>
      </w:r>
    </w:p>
    <w:p w:rsidR="00D118B6" w:rsidRPr="00E63755" w:rsidRDefault="000B2171" w:rsidP="006133A6">
      <w:pPr>
        <w:pStyle w:val="a7"/>
        <w:numPr>
          <w:ilvl w:val="2"/>
          <w:numId w:val="1"/>
        </w:numPr>
        <w:rPr>
          <w:rFonts w:ascii="Arial" w:hAnsi="Arial" w:cs="Arial"/>
          <w:u w:val="single"/>
        </w:rPr>
      </w:pPr>
      <w:r w:rsidRPr="00E63755">
        <w:rPr>
          <w:rFonts w:ascii="Arial" w:hAnsi="Arial" w:cs="Arial"/>
          <w:u w:val="single"/>
        </w:rPr>
        <w:t>Фьючерсная цена сырьевого товара</w:t>
      </w:r>
      <w:r w:rsidR="007A4134" w:rsidRPr="00E63755">
        <w:rPr>
          <w:rFonts w:ascii="Arial" w:hAnsi="Arial" w:cs="Arial"/>
          <w:u w:val="single"/>
        </w:rPr>
        <w:t xml:space="preserve">. </w:t>
      </w:r>
    </w:p>
    <w:p w:rsidR="00D118B6" w:rsidRPr="00E63755" w:rsidRDefault="00D118B6" w:rsidP="00D118B6">
      <w:pPr>
        <w:pStyle w:val="a7"/>
        <w:numPr>
          <w:ilvl w:val="3"/>
          <w:numId w:val="1"/>
        </w:numPr>
        <w:rPr>
          <w:rFonts w:ascii="Arial" w:hAnsi="Arial" w:cs="Arial"/>
        </w:rPr>
      </w:pPr>
      <w:r w:rsidRPr="00E63755">
        <w:rPr>
          <w:rFonts w:ascii="Arial" w:hAnsi="Arial" w:cs="Arial"/>
        </w:rPr>
        <w:t xml:space="preserve">Основной источник данных: </w:t>
      </w:r>
      <w:proofErr w:type="spellStart"/>
      <w:r w:rsidRPr="00E63755">
        <w:rPr>
          <w:rFonts w:ascii="Arial" w:hAnsi="Arial" w:cs="Arial"/>
        </w:rPr>
        <w:t>Мосбиржа</w:t>
      </w:r>
      <w:proofErr w:type="spellEnd"/>
      <w:r w:rsidRPr="00E63755">
        <w:rPr>
          <w:rFonts w:ascii="Arial" w:hAnsi="Arial" w:cs="Arial"/>
        </w:rPr>
        <w:t xml:space="preserve"> </w:t>
      </w:r>
      <w:hyperlink r:id="rId33" w:anchor="/mode=groups&amp;group=10&amp;collection=223&amp;boardgroup=45&amp;data_type=current&amp;category=main" w:history="1">
        <w:r w:rsidRPr="00E63755">
          <w:rPr>
            <w:rStyle w:val="a8"/>
            <w:rFonts w:ascii="Arial" w:hAnsi="Arial" w:cs="Arial"/>
            <w:u w:val="none"/>
          </w:rPr>
          <w:t>https://www.moex.com/ru/marketdata/?g=10#/mode=groups&amp;group=10&amp;collection=223&amp;boardgroup=45&amp;data_type=current&amp;category=main</w:t>
        </w:r>
      </w:hyperlink>
      <w:r w:rsidRPr="00E63755">
        <w:rPr>
          <w:rFonts w:ascii="Arial" w:hAnsi="Arial" w:cs="Arial"/>
        </w:rPr>
        <w:t xml:space="preserve">. Выбирается необходимый контракт с экспирацией ближайшей к 12 месяцев относительно даты оценки </w:t>
      </w:r>
      <w:r w:rsidR="00B17341" w:rsidRPr="00E63755">
        <w:rPr>
          <w:rFonts w:ascii="Arial" w:hAnsi="Arial" w:cs="Arial"/>
        </w:rPr>
        <w:t>будущей</w:t>
      </w:r>
      <w:r w:rsidRPr="00E63755">
        <w:rPr>
          <w:rFonts w:ascii="Arial" w:hAnsi="Arial" w:cs="Arial"/>
        </w:rPr>
        <w:t xml:space="preserve"> доходности.</w:t>
      </w:r>
    </w:p>
    <w:p w:rsidR="0022181D" w:rsidRPr="00E63755" w:rsidRDefault="00D118B6" w:rsidP="00D118B6">
      <w:pPr>
        <w:pStyle w:val="a7"/>
        <w:numPr>
          <w:ilvl w:val="3"/>
          <w:numId w:val="1"/>
        </w:numPr>
        <w:rPr>
          <w:rFonts w:ascii="Arial" w:hAnsi="Arial" w:cs="Arial"/>
          <w:u w:val="single"/>
        </w:rPr>
      </w:pPr>
      <w:r w:rsidRPr="00E63755">
        <w:rPr>
          <w:rFonts w:ascii="Arial" w:hAnsi="Arial" w:cs="Arial"/>
        </w:rPr>
        <w:t>Альтернативный источник: с</w:t>
      </w:r>
      <w:r w:rsidR="000B2171" w:rsidRPr="00E63755">
        <w:rPr>
          <w:rFonts w:ascii="Arial" w:hAnsi="Arial" w:cs="Arial"/>
        </w:rPr>
        <w:t>оответствует котировке фь</w:t>
      </w:r>
      <w:r w:rsidRPr="00E63755">
        <w:rPr>
          <w:rFonts w:ascii="Arial" w:hAnsi="Arial" w:cs="Arial"/>
        </w:rPr>
        <w:t xml:space="preserve">ючерса на конец следующего года, доступного в </w:t>
      </w:r>
      <w:r w:rsidRPr="00E63755">
        <w:rPr>
          <w:rFonts w:ascii="Arial" w:hAnsi="Arial" w:cs="Arial"/>
          <w:lang w:val="en-US"/>
        </w:rPr>
        <w:t>Bloomberg</w:t>
      </w:r>
    </w:p>
    <w:p w:rsidR="000B2171" w:rsidRPr="00E63755" w:rsidRDefault="000B2171" w:rsidP="0022181D">
      <w:pPr>
        <w:pStyle w:val="a7"/>
        <w:rPr>
          <w:rFonts w:ascii="Arial" w:hAnsi="Arial" w:cs="Arial"/>
          <w:u w:val="single"/>
        </w:rPr>
      </w:pPr>
      <w:r w:rsidRPr="00E63755">
        <w:rPr>
          <w:rFonts w:ascii="Arial" w:hAnsi="Arial" w:cs="Arial"/>
        </w:rPr>
        <w:t>- Золото: &lt;</w:t>
      </w:r>
      <w:r w:rsidRPr="00E63755">
        <w:rPr>
          <w:rFonts w:ascii="Arial" w:hAnsi="Arial" w:cs="Arial"/>
          <w:lang w:val="en-US"/>
        </w:rPr>
        <w:t>CFWDGD</w:t>
      </w:r>
      <w:r w:rsidRPr="00E63755">
        <w:rPr>
          <w:rFonts w:ascii="Arial" w:hAnsi="Arial" w:cs="Arial"/>
        </w:rPr>
        <w:t xml:space="preserve"> ## </w:t>
      </w:r>
      <w:r w:rsidRPr="00E63755">
        <w:rPr>
          <w:rFonts w:ascii="Arial" w:hAnsi="Arial" w:cs="Arial"/>
          <w:lang w:val="en-US"/>
        </w:rPr>
        <w:t>Index</w:t>
      </w:r>
      <w:r w:rsidRPr="00E63755">
        <w:rPr>
          <w:rFonts w:ascii="Arial" w:hAnsi="Arial" w:cs="Arial"/>
        </w:rPr>
        <w:t>&gt;</w:t>
      </w:r>
    </w:p>
    <w:p w:rsidR="000B2171" w:rsidRPr="00E63755" w:rsidRDefault="000B2171" w:rsidP="0022181D">
      <w:pPr>
        <w:pStyle w:val="a7"/>
        <w:ind w:left="360" w:firstLine="348"/>
        <w:rPr>
          <w:rFonts w:ascii="Arial" w:hAnsi="Arial" w:cs="Arial"/>
        </w:rPr>
      </w:pPr>
      <w:r w:rsidRPr="00E63755">
        <w:rPr>
          <w:rFonts w:ascii="Arial" w:hAnsi="Arial" w:cs="Arial"/>
        </w:rPr>
        <w:t>## - номер года, например, для 202</w:t>
      </w:r>
      <w:r w:rsidR="0048228C" w:rsidRPr="00E63755">
        <w:rPr>
          <w:rFonts w:ascii="Arial" w:hAnsi="Arial" w:cs="Arial"/>
        </w:rPr>
        <w:t>3</w:t>
      </w:r>
      <w:r w:rsidRPr="00E63755">
        <w:rPr>
          <w:rFonts w:ascii="Arial" w:hAnsi="Arial" w:cs="Arial"/>
        </w:rPr>
        <w:t xml:space="preserve"> = </w:t>
      </w:r>
      <w:r w:rsidR="0048228C" w:rsidRPr="00E63755">
        <w:rPr>
          <w:rFonts w:ascii="Arial" w:hAnsi="Arial" w:cs="Arial"/>
        </w:rPr>
        <w:t>23</w:t>
      </w:r>
      <w:r w:rsidRPr="00E63755">
        <w:rPr>
          <w:rFonts w:ascii="Arial" w:hAnsi="Arial" w:cs="Arial"/>
        </w:rPr>
        <w:t>, 202</w:t>
      </w:r>
      <w:r w:rsidR="0048228C" w:rsidRPr="00E63755">
        <w:rPr>
          <w:rFonts w:ascii="Arial" w:hAnsi="Arial" w:cs="Arial"/>
        </w:rPr>
        <w:t>4</w:t>
      </w:r>
      <w:r w:rsidRPr="00E63755">
        <w:rPr>
          <w:rFonts w:ascii="Arial" w:hAnsi="Arial" w:cs="Arial"/>
        </w:rPr>
        <w:t xml:space="preserve"> = 2</w:t>
      </w:r>
      <w:r w:rsidR="0048228C" w:rsidRPr="00E63755">
        <w:rPr>
          <w:rFonts w:ascii="Arial" w:hAnsi="Arial" w:cs="Arial"/>
        </w:rPr>
        <w:t>4</w:t>
      </w:r>
      <w:r w:rsidRPr="00E63755">
        <w:rPr>
          <w:rFonts w:ascii="Arial" w:hAnsi="Arial" w:cs="Arial"/>
        </w:rPr>
        <w:t xml:space="preserve"> и т.п.</w:t>
      </w:r>
    </w:p>
    <w:p w:rsidR="000B2171" w:rsidRPr="00E63755" w:rsidRDefault="000B2171" w:rsidP="006133A6">
      <w:pPr>
        <w:pStyle w:val="a7"/>
        <w:numPr>
          <w:ilvl w:val="2"/>
          <w:numId w:val="1"/>
        </w:numPr>
        <w:rPr>
          <w:rFonts w:ascii="Arial" w:hAnsi="Arial" w:cs="Arial"/>
          <w:u w:val="single"/>
        </w:rPr>
      </w:pPr>
      <w:r w:rsidRPr="00E63755">
        <w:rPr>
          <w:rFonts w:ascii="Arial" w:hAnsi="Arial" w:cs="Arial"/>
          <w:u w:val="single"/>
        </w:rPr>
        <w:t>Консенсус-прогноз цены сырьевого актива</w:t>
      </w:r>
      <w:r w:rsidR="0022181D" w:rsidRPr="00E63755">
        <w:rPr>
          <w:rFonts w:ascii="Arial" w:hAnsi="Arial" w:cs="Arial"/>
          <w:u w:val="single"/>
        </w:rPr>
        <w:t xml:space="preserve">. </w:t>
      </w:r>
      <w:r w:rsidRPr="00E63755">
        <w:rPr>
          <w:rFonts w:ascii="Arial" w:hAnsi="Arial" w:cs="Arial"/>
        </w:rPr>
        <w:t xml:space="preserve">Соответствует медианному прогнозу опрошенных </w:t>
      </w:r>
      <w:r w:rsidRPr="00E63755">
        <w:rPr>
          <w:rFonts w:ascii="Arial" w:hAnsi="Arial" w:cs="Arial"/>
          <w:lang w:val="en-US"/>
        </w:rPr>
        <w:t>Bloomberg</w:t>
      </w:r>
      <w:r w:rsidRPr="00E63755">
        <w:rPr>
          <w:rFonts w:ascii="Arial" w:hAnsi="Arial" w:cs="Arial"/>
        </w:rPr>
        <w:t xml:space="preserve"> аналитиков </w:t>
      </w:r>
    </w:p>
    <w:p w:rsidR="000B2171" w:rsidRPr="00E63755" w:rsidRDefault="000B2171" w:rsidP="0022181D">
      <w:pPr>
        <w:pStyle w:val="a7"/>
        <w:ind w:left="360" w:firstLine="348"/>
        <w:rPr>
          <w:rFonts w:ascii="Arial" w:hAnsi="Arial" w:cs="Arial"/>
        </w:rPr>
      </w:pPr>
      <w:r w:rsidRPr="00E63755">
        <w:rPr>
          <w:rFonts w:ascii="Arial" w:hAnsi="Arial" w:cs="Arial"/>
        </w:rPr>
        <w:t>- Золото: &lt;</w:t>
      </w:r>
      <w:r w:rsidRPr="00E63755">
        <w:rPr>
          <w:rFonts w:ascii="Arial" w:hAnsi="Arial" w:cs="Arial"/>
          <w:lang w:val="en-US"/>
        </w:rPr>
        <w:t>METFGD</w:t>
      </w:r>
      <w:r w:rsidRPr="00E63755">
        <w:rPr>
          <w:rFonts w:ascii="Arial" w:hAnsi="Arial" w:cs="Arial"/>
        </w:rPr>
        <w:t xml:space="preserve"> ## </w:t>
      </w:r>
      <w:r w:rsidRPr="00E63755">
        <w:rPr>
          <w:rFonts w:ascii="Arial" w:hAnsi="Arial" w:cs="Arial"/>
          <w:lang w:val="en-US"/>
        </w:rPr>
        <w:t>Index</w:t>
      </w:r>
      <w:r w:rsidRPr="00E63755">
        <w:rPr>
          <w:rFonts w:ascii="Arial" w:hAnsi="Arial" w:cs="Arial"/>
        </w:rPr>
        <w:t>&gt;</w:t>
      </w:r>
    </w:p>
    <w:p w:rsidR="000B2171" w:rsidRPr="00E63755" w:rsidRDefault="000B2171" w:rsidP="0022181D">
      <w:pPr>
        <w:pStyle w:val="a7"/>
        <w:ind w:left="360" w:firstLine="348"/>
        <w:rPr>
          <w:rFonts w:ascii="Arial" w:hAnsi="Arial" w:cs="Arial"/>
        </w:rPr>
      </w:pPr>
      <w:r w:rsidRPr="00E63755">
        <w:rPr>
          <w:rFonts w:ascii="Arial" w:hAnsi="Arial" w:cs="Arial"/>
        </w:rPr>
        <w:t xml:space="preserve">## - номер года, например, </w:t>
      </w:r>
      <w:r w:rsidR="0048228C" w:rsidRPr="00E63755">
        <w:rPr>
          <w:rFonts w:ascii="Arial" w:hAnsi="Arial" w:cs="Arial"/>
        </w:rPr>
        <w:t xml:space="preserve">для 2023 = 23, 2024 = 24 </w:t>
      </w:r>
      <w:r w:rsidRPr="00E63755">
        <w:rPr>
          <w:rFonts w:ascii="Arial" w:hAnsi="Arial" w:cs="Arial"/>
        </w:rPr>
        <w:t>и т.п.</w:t>
      </w:r>
    </w:p>
    <w:p w:rsidR="007A4134" w:rsidRPr="00E63755" w:rsidRDefault="007A4134" w:rsidP="006133A6">
      <w:pPr>
        <w:pStyle w:val="a7"/>
        <w:numPr>
          <w:ilvl w:val="1"/>
          <w:numId w:val="1"/>
        </w:numPr>
        <w:rPr>
          <w:rFonts w:ascii="Arial" w:hAnsi="Arial" w:cs="Arial"/>
        </w:rPr>
      </w:pPr>
      <w:r w:rsidRPr="00E63755">
        <w:rPr>
          <w:rFonts w:ascii="Arial" w:hAnsi="Arial" w:cs="Arial"/>
          <w:u w:val="single"/>
        </w:rPr>
        <w:t>Базовый индекс акции (</w:t>
      </w:r>
      <w:r w:rsidRPr="00E63755">
        <w:rPr>
          <w:rFonts w:ascii="Arial" w:hAnsi="Arial" w:cs="Arial"/>
          <w:u w:val="single"/>
          <w:lang w:val="en-US"/>
        </w:rPr>
        <w:t>relative</w:t>
      </w:r>
      <w:r w:rsidRPr="00E63755">
        <w:rPr>
          <w:rFonts w:ascii="Arial" w:hAnsi="Arial" w:cs="Arial"/>
          <w:u w:val="single"/>
        </w:rPr>
        <w:t xml:space="preserve"> </w:t>
      </w:r>
      <w:r w:rsidRPr="00E63755">
        <w:rPr>
          <w:rFonts w:ascii="Arial" w:hAnsi="Arial" w:cs="Arial"/>
          <w:u w:val="single"/>
          <w:lang w:val="en-US"/>
        </w:rPr>
        <w:t>index</w:t>
      </w:r>
      <w:r w:rsidRPr="00E63755">
        <w:rPr>
          <w:rFonts w:ascii="Arial" w:hAnsi="Arial" w:cs="Arial"/>
          <w:u w:val="single"/>
        </w:rPr>
        <w:t xml:space="preserve">). </w:t>
      </w:r>
      <w:r w:rsidRPr="00E63755">
        <w:rPr>
          <w:rFonts w:ascii="Arial" w:hAnsi="Arial" w:cs="Arial"/>
        </w:rPr>
        <w:t xml:space="preserve">Индекс, который по умолчанию используется для расчета «беты» бумаги. В системе </w:t>
      </w:r>
      <w:r w:rsidRPr="00E63755">
        <w:rPr>
          <w:rFonts w:ascii="Arial" w:hAnsi="Arial" w:cs="Arial"/>
          <w:lang w:val="en-US"/>
        </w:rPr>
        <w:t>Bloomberg</w:t>
      </w:r>
      <w:r w:rsidRPr="00E63755">
        <w:rPr>
          <w:rFonts w:ascii="Arial" w:hAnsi="Arial" w:cs="Arial"/>
        </w:rPr>
        <w:t xml:space="preserve"> этому показателю соответствует поле </w:t>
      </w:r>
      <w:r w:rsidRPr="00E63755">
        <w:rPr>
          <w:rFonts w:ascii="Arial" w:hAnsi="Arial" w:cs="Arial"/>
          <w:lang w:val="en-US"/>
        </w:rPr>
        <w:t>PR</w:t>
      </w:r>
      <w:r w:rsidRPr="00E63755">
        <w:rPr>
          <w:rFonts w:ascii="Arial" w:hAnsi="Arial" w:cs="Arial"/>
        </w:rPr>
        <w:t xml:space="preserve">240 / </w:t>
      </w:r>
      <w:r w:rsidRPr="00E63755">
        <w:rPr>
          <w:rFonts w:ascii="Arial" w:hAnsi="Arial" w:cs="Arial"/>
          <w:lang w:val="en-US"/>
        </w:rPr>
        <w:t>REL</w:t>
      </w:r>
      <w:r w:rsidRPr="00E63755">
        <w:rPr>
          <w:rFonts w:ascii="Arial" w:hAnsi="Arial" w:cs="Arial"/>
        </w:rPr>
        <w:t>_</w:t>
      </w:r>
      <w:r w:rsidRPr="00E63755">
        <w:rPr>
          <w:rFonts w:ascii="Arial" w:hAnsi="Arial" w:cs="Arial"/>
          <w:lang w:val="en-US"/>
        </w:rPr>
        <w:t>INDEX</w:t>
      </w:r>
    </w:p>
    <w:p w:rsidR="006D194B" w:rsidRPr="00E63755" w:rsidRDefault="00881D92" w:rsidP="006133A6">
      <w:pPr>
        <w:pStyle w:val="a7"/>
        <w:numPr>
          <w:ilvl w:val="1"/>
          <w:numId w:val="1"/>
        </w:numPr>
        <w:spacing w:before="120" w:after="160" w:line="259" w:lineRule="auto"/>
        <w:jc w:val="both"/>
        <w:rPr>
          <w:rFonts w:ascii="Arial" w:hAnsi="Arial" w:cs="Arial"/>
        </w:rPr>
      </w:pPr>
      <w:r w:rsidRPr="00E63755">
        <w:rPr>
          <w:rFonts w:ascii="Arial" w:hAnsi="Arial" w:cs="Arial"/>
          <w:u w:val="single"/>
        </w:rPr>
        <w:t>Прогноз дивидендной доходности</w:t>
      </w:r>
      <w:r w:rsidRPr="00E63755">
        <w:rPr>
          <w:rFonts w:ascii="Arial" w:hAnsi="Arial" w:cs="Arial"/>
        </w:rPr>
        <w:t xml:space="preserve">. Для индекса или отдельной акции прогноз дивидендной доходности принимается равным индикативной дивидендной доходности поле в системе </w:t>
      </w:r>
      <w:r w:rsidRPr="00E63755">
        <w:rPr>
          <w:rFonts w:ascii="Arial" w:hAnsi="Arial" w:cs="Arial"/>
          <w:lang w:val="en-US"/>
        </w:rPr>
        <w:t>Bloomberg</w:t>
      </w:r>
      <w:r w:rsidRPr="00E63755">
        <w:rPr>
          <w:rFonts w:ascii="Arial" w:hAnsi="Arial" w:cs="Arial"/>
        </w:rPr>
        <w:t xml:space="preserve"> &lt;</w:t>
      </w:r>
      <w:r w:rsidRPr="00E63755">
        <w:rPr>
          <w:rFonts w:ascii="Arial" w:eastAsiaTheme="minorEastAsia" w:hAnsi="Arial" w:cs="Arial"/>
        </w:rPr>
        <w:t>EQY_DVD_YLD_EST&gt;</w:t>
      </w:r>
    </w:p>
    <w:p w:rsidR="0013120C" w:rsidRPr="00E63755" w:rsidRDefault="0013120C" w:rsidP="0013120C">
      <w:pPr>
        <w:pStyle w:val="a7"/>
        <w:rPr>
          <w:rFonts w:ascii="Arial" w:hAnsi="Arial" w:cs="Arial"/>
        </w:rPr>
      </w:pPr>
    </w:p>
    <w:p w:rsidR="0013120C" w:rsidRPr="00E63755" w:rsidRDefault="00616122" w:rsidP="006133A6">
      <w:pPr>
        <w:pStyle w:val="a7"/>
        <w:numPr>
          <w:ilvl w:val="1"/>
          <w:numId w:val="1"/>
        </w:numPr>
        <w:spacing w:before="120" w:after="160" w:line="259" w:lineRule="auto"/>
        <w:jc w:val="both"/>
        <w:rPr>
          <w:rFonts w:ascii="Arial" w:hAnsi="Arial" w:cs="Arial"/>
          <w:b/>
        </w:rPr>
      </w:pPr>
      <w:r w:rsidRPr="00E63755">
        <w:rPr>
          <w:rFonts w:ascii="Arial" w:hAnsi="Arial" w:cs="Arial"/>
          <w:b/>
        </w:rPr>
        <w:t>Индексы Венчурных инвестиций</w:t>
      </w:r>
    </w:p>
    <w:p w:rsidR="0013120C" w:rsidRPr="00E63755" w:rsidRDefault="00616122" w:rsidP="00616122">
      <w:pPr>
        <w:pStyle w:val="a7"/>
        <w:numPr>
          <w:ilvl w:val="2"/>
          <w:numId w:val="1"/>
        </w:numPr>
        <w:spacing w:before="120" w:after="160" w:line="259" w:lineRule="auto"/>
        <w:jc w:val="both"/>
        <w:rPr>
          <w:rFonts w:ascii="Arial" w:hAnsi="Arial" w:cs="Arial"/>
          <w:lang w:val="en-US"/>
        </w:rPr>
      </w:pPr>
      <w:proofErr w:type="spellStart"/>
      <w:r w:rsidRPr="00E63755">
        <w:rPr>
          <w:rFonts w:ascii="Arial" w:hAnsi="Arial" w:cs="Arial"/>
          <w:lang w:val="en-US"/>
        </w:rPr>
        <w:t>Refinitiv</w:t>
      </w:r>
      <w:proofErr w:type="spellEnd"/>
      <w:r w:rsidRPr="00E63755">
        <w:rPr>
          <w:rFonts w:ascii="Arial" w:hAnsi="Arial" w:cs="Arial"/>
          <w:lang w:val="en-US"/>
        </w:rPr>
        <w:t xml:space="preserve"> Venture Capital Index </w:t>
      </w:r>
      <w:r w:rsidR="0013120C" w:rsidRPr="00E63755">
        <w:rPr>
          <w:rFonts w:ascii="Arial" w:hAnsi="Arial" w:cs="Arial"/>
          <w:lang w:val="en-US"/>
        </w:rPr>
        <w:t>&lt;</w:t>
      </w:r>
      <w:r w:rsidRPr="00E63755">
        <w:rPr>
          <w:rFonts w:ascii="Arial" w:hAnsi="Arial" w:cs="Arial"/>
          <w:lang w:val="en-US"/>
        </w:rPr>
        <w:t>TRVIC</w:t>
      </w:r>
      <w:r w:rsidR="0013120C" w:rsidRPr="00E63755">
        <w:rPr>
          <w:rFonts w:ascii="Arial" w:hAnsi="Arial" w:cs="Arial"/>
          <w:lang w:val="en-US"/>
        </w:rPr>
        <w:t xml:space="preserve"> </w:t>
      </w:r>
      <w:r w:rsidRPr="00E63755">
        <w:rPr>
          <w:rFonts w:ascii="Arial" w:hAnsi="Arial" w:cs="Arial"/>
          <w:lang w:val="en-US"/>
        </w:rPr>
        <w:t>Index</w:t>
      </w:r>
      <w:r w:rsidR="0013120C" w:rsidRPr="00E63755">
        <w:rPr>
          <w:rFonts w:ascii="Arial" w:hAnsi="Arial" w:cs="Arial"/>
          <w:lang w:val="en-US"/>
        </w:rPr>
        <w:t>&gt;</w:t>
      </w:r>
    </w:p>
    <w:p w:rsidR="0013120C" w:rsidRPr="00E63755" w:rsidRDefault="00616122" w:rsidP="00616122">
      <w:pPr>
        <w:pStyle w:val="a7"/>
        <w:numPr>
          <w:ilvl w:val="2"/>
          <w:numId w:val="1"/>
        </w:numPr>
        <w:spacing w:before="120" w:after="160" w:line="259" w:lineRule="auto"/>
        <w:jc w:val="both"/>
        <w:rPr>
          <w:rFonts w:ascii="Arial" w:hAnsi="Arial" w:cs="Arial"/>
          <w:lang w:val="en-US"/>
        </w:rPr>
      </w:pPr>
      <w:r w:rsidRPr="00E63755">
        <w:rPr>
          <w:rFonts w:ascii="Arial" w:hAnsi="Arial" w:cs="Arial"/>
          <w:lang w:val="en-US"/>
        </w:rPr>
        <w:t>LPX Venture Listed Private Equity Index TR</w:t>
      </w:r>
      <w:r w:rsidR="0013120C" w:rsidRPr="00E63755">
        <w:rPr>
          <w:rFonts w:ascii="Arial" w:hAnsi="Arial" w:cs="Arial"/>
          <w:lang w:val="en-US"/>
        </w:rPr>
        <w:t xml:space="preserve"> &lt;</w:t>
      </w:r>
      <w:r w:rsidRPr="00E63755">
        <w:rPr>
          <w:rFonts w:ascii="Arial" w:hAnsi="Arial" w:cs="Arial"/>
          <w:lang w:val="en-US"/>
        </w:rPr>
        <w:t>LPXVENT Index</w:t>
      </w:r>
      <w:r w:rsidR="0013120C" w:rsidRPr="00E63755">
        <w:rPr>
          <w:rFonts w:ascii="Arial" w:hAnsi="Arial" w:cs="Arial"/>
          <w:lang w:val="en-US"/>
        </w:rPr>
        <w:t>&gt;</w:t>
      </w:r>
    </w:p>
    <w:p w:rsidR="00616122" w:rsidRPr="00E63755" w:rsidRDefault="00616122" w:rsidP="00616122">
      <w:pPr>
        <w:pStyle w:val="a7"/>
        <w:numPr>
          <w:ilvl w:val="2"/>
          <w:numId w:val="1"/>
        </w:numPr>
        <w:spacing w:before="120" w:after="160" w:line="259" w:lineRule="auto"/>
        <w:jc w:val="both"/>
        <w:rPr>
          <w:rFonts w:ascii="Arial" w:hAnsi="Arial" w:cs="Arial"/>
          <w:lang w:val="en-US"/>
        </w:rPr>
      </w:pPr>
      <w:proofErr w:type="spellStart"/>
      <w:r w:rsidRPr="00E63755">
        <w:rPr>
          <w:rFonts w:ascii="Arial" w:hAnsi="Arial" w:cs="Arial"/>
          <w:lang w:val="en-US"/>
        </w:rPr>
        <w:lastRenderedPageBreak/>
        <w:t>DAXsubsector</w:t>
      </w:r>
      <w:proofErr w:type="spellEnd"/>
      <w:r w:rsidRPr="00E63755">
        <w:rPr>
          <w:rFonts w:ascii="Arial" w:hAnsi="Arial" w:cs="Arial"/>
          <w:lang w:val="en-US"/>
        </w:rPr>
        <w:t xml:space="preserve"> All Private Equity &amp; Venture Capital Performance Index &lt;4N9K Index&gt;</w:t>
      </w:r>
    </w:p>
    <w:p w:rsidR="006D194B" w:rsidRPr="00E63755" w:rsidRDefault="006D194B" w:rsidP="006D194B">
      <w:pPr>
        <w:pStyle w:val="a7"/>
        <w:spacing w:before="120" w:after="160" w:line="259" w:lineRule="auto"/>
        <w:rPr>
          <w:rFonts w:ascii="Arial" w:hAnsi="Arial" w:cs="Arial"/>
          <w:lang w:val="en-US"/>
        </w:rPr>
      </w:pPr>
    </w:p>
    <w:p w:rsidR="0013120C" w:rsidRPr="00E63755" w:rsidRDefault="0033492B" w:rsidP="0033492B">
      <w:pPr>
        <w:pStyle w:val="a7"/>
        <w:numPr>
          <w:ilvl w:val="1"/>
          <w:numId w:val="1"/>
        </w:numPr>
        <w:spacing w:before="120" w:after="160" w:line="259" w:lineRule="auto"/>
        <w:rPr>
          <w:rFonts w:ascii="Arial" w:hAnsi="Arial" w:cs="Arial"/>
          <w:b/>
        </w:rPr>
      </w:pPr>
      <w:r w:rsidRPr="00E63755">
        <w:rPr>
          <w:rFonts w:ascii="Arial" w:hAnsi="Arial" w:cs="Arial"/>
          <w:b/>
        </w:rPr>
        <w:t>Примечания к использованию данных</w:t>
      </w:r>
    </w:p>
    <w:p w:rsidR="0033492B" w:rsidRPr="00E63755" w:rsidRDefault="0033492B" w:rsidP="0033492B">
      <w:pPr>
        <w:pStyle w:val="a7"/>
        <w:numPr>
          <w:ilvl w:val="2"/>
          <w:numId w:val="1"/>
        </w:numPr>
        <w:spacing w:before="120" w:after="160" w:line="259" w:lineRule="auto"/>
        <w:rPr>
          <w:rFonts w:ascii="Arial" w:hAnsi="Arial" w:cs="Arial"/>
        </w:rPr>
      </w:pPr>
      <w:r w:rsidRPr="00E63755">
        <w:rPr>
          <w:rFonts w:ascii="Arial" w:hAnsi="Arial" w:cs="Arial"/>
        </w:rPr>
        <w:t xml:space="preserve">Допускается использования аналогов или данных из других источников при отсутствии доступа к </w:t>
      </w:r>
      <w:r w:rsidR="006B5A51" w:rsidRPr="00E63755">
        <w:rPr>
          <w:rFonts w:ascii="Arial" w:hAnsi="Arial" w:cs="Arial"/>
        </w:rPr>
        <w:t xml:space="preserve">у указанным основным источникам и </w:t>
      </w:r>
      <w:r w:rsidRPr="00E63755">
        <w:rPr>
          <w:rFonts w:ascii="Arial" w:hAnsi="Arial" w:cs="Arial"/>
        </w:rPr>
        <w:t xml:space="preserve">данным </w:t>
      </w:r>
      <w:r w:rsidRPr="00E63755">
        <w:rPr>
          <w:rFonts w:ascii="Arial" w:hAnsi="Arial" w:cs="Arial"/>
          <w:lang w:val="en-US"/>
        </w:rPr>
        <w:t>Bloomberg</w:t>
      </w:r>
    </w:p>
    <w:p w:rsidR="0022181D" w:rsidRPr="00E63755" w:rsidRDefault="007E55F7" w:rsidP="006133A6">
      <w:pPr>
        <w:pStyle w:val="1"/>
        <w:numPr>
          <w:ilvl w:val="0"/>
          <w:numId w:val="1"/>
        </w:numPr>
        <w:rPr>
          <w:rFonts w:ascii="Arial" w:hAnsi="Arial" w:cs="Arial"/>
          <w:caps/>
          <w:sz w:val="22"/>
          <w:szCs w:val="22"/>
        </w:rPr>
      </w:pPr>
      <w:bookmarkStart w:id="5" w:name="_Toc518302973"/>
      <w:bookmarkStart w:id="6" w:name="_Toc518314321"/>
      <w:bookmarkStart w:id="7" w:name="_Toc518314349"/>
      <w:bookmarkStart w:id="8" w:name="_Toc518302975"/>
      <w:bookmarkStart w:id="9" w:name="_Toc518314323"/>
      <w:bookmarkStart w:id="10" w:name="_Toc518314351"/>
      <w:bookmarkStart w:id="11" w:name="_Toc518302976"/>
      <w:bookmarkStart w:id="12" w:name="_Toc518314324"/>
      <w:bookmarkStart w:id="13" w:name="_Toc518314352"/>
      <w:bookmarkStart w:id="14" w:name="_Toc518302977"/>
      <w:bookmarkStart w:id="15" w:name="_Toc518314325"/>
      <w:bookmarkStart w:id="16" w:name="_Toc518314353"/>
      <w:bookmarkStart w:id="17" w:name="_Toc518302980"/>
      <w:bookmarkStart w:id="18" w:name="_Toc518314328"/>
      <w:bookmarkStart w:id="19" w:name="_Toc518314356"/>
      <w:bookmarkStart w:id="20" w:name="_Toc518302987"/>
      <w:bookmarkStart w:id="21" w:name="_Toc518314335"/>
      <w:bookmarkStart w:id="22" w:name="_Toc518314363"/>
      <w:bookmarkStart w:id="23" w:name="_Toc518302988"/>
      <w:bookmarkStart w:id="24" w:name="_Toc518314336"/>
      <w:bookmarkStart w:id="25" w:name="_Toc518314364"/>
      <w:bookmarkStart w:id="26" w:name="_Toc42594994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E63755">
        <w:rPr>
          <w:rFonts w:ascii="Arial" w:hAnsi="Arial" w:cs="Arial"/>
          <w:b w:val="0"/>
          <w:sz w:val="22"/>
          <w:szCs w:val="22"/>
        </w:rPr>
        <w:br w:type="page"/>
      </w:r>
      <w:bookmarkStart w:id="27" w:name="_Toc162520247"/>
      <w:bookmarkEnd w:id="26"/>
      <w:r w:rsidR="0048228C" w:rsidRPr="00E63755">
        <w:rPr>
          <w:rFonts w:ascii="Arial" w:hAnsi="Arial" w:cs="Arial"/>
          <w:sz w:val="22"/>
          <w:szCs w:val="22"/>
        </w:rPr>
        <w:lastRenderedPageBreak/>
        <w:t>БУДУЩАЯ</w:t>
      </w:r>
      <w:r w:rsidR="009964B6" w:rsidRPr="00E63755">
        <w:rPr>
          <w:rFonts w:ascii="Arial" w:hAnsi="Arial" w:cs="Arial"/>
          <w:sz w:val="22"/>
          <w:szCs w:val="22"/>
        </w:rPr>
        <w:t xml:space="preserve"> ДОХОДНОСТЬ ПОРТФЕЛЕЙ ЦЕННЫХ БУМАГ</w:t>
      </w:r>
      <w:bookmarkEnd w:id="27"/>
    </w:p>
    <w:p w:rsidR="00CD0D81" w:rsidRPr="00E63755" w:rsidRDefault="00CD0D81" w:rsidP="00CD0D81">
      <w:pPr>
        <w:rPr>
          <w:rFonts w:cs="Arial"/>
        </w:rPr>
      </w:pPr>
    </w:p>
    <w:p w:rsidR="0022181D" w:rsidRPr="00E63755" w:rsidRDefault="0022181D" w:rsidP="006133A6">
      <w:pPr>
        <w:pStyle w:val="1"/>
        <w:numPr>
          <w:ilvl w:val="1"/>
          <w:numId w:val="1"/>
        </w:numPr>
        <w:rPr>
          <w:rFonts w:ascii="Arial" w:hAnsi="Arial" w:cs="Arial"/>
          <w:sz w:val="22"/>
          <w:szCs w:val="22"/>
        </w:rPr>
      </w:pPr>
      <w:bookmarkStart w:id="28" w:name="_Toc162520248"/>
      <w:r w:rsidRPr="00E63755">
        <w:rPr>
          <w:rFonts w:ascii="Arial" w:hAnsi="Arial" w:cs="Arial"/>
          <w:sz w:val="22"/>
          <w:szCs w:val="22"/>
        </w:rPr>
        <w:t>Инструменты денежного рынка</w:t>
      </w:r>
      <w:bookmarkEnd w:id="28"/>
      <w:r w:rsidRPr="00E63755">
        <w:rPr>
          <w:rFonts w:ascii="Arial" w:hAnsi="Arial" w:cs="Arial"/>
          <w:sz w:val="22"/>
          <w:szCs w:val="22"/>
        </w:rPr>
        <w:t xml:space="preserve"> </w:t>
      </w:r>
    </w:p>
    <w:p w:rsidR="0022181D" w:rsidRPr="00E05008" w:rsidRDefault="0022181D" w:rsidP="0022181D">
      <w:pPr>
        <w:rPr>
          <w:rFonts w:cs="Arial"/>
          <w:szCs w:val="22"/>
        </w:rPr>
      </w:pPr>
      <w:r w:rsidRPr="00E05008">
        <w:rPr>
          <w:rFonts w:cs="Arial"/>
          <w:szCs w:val="22"/>
        </w:rPr>
        <w:t xml:space="preserve">К инструментам денежного рынка относятся инструменты со следующими характеристиками. </w:t>
      </w:r>
    </w:p>
    <w:p w:rsidR="0022181D" w:rsidRPr="00E05008" w:rsidRDefault="0022181D" w:rsidP="0022181D">
      <w:pPr>
        <w:pStyle w:val="a7"/>
        <w:numPr>
          <w:ilvl w:val="0"/>
          <w:numId w:val="11"/>
        </w:numPr>
        <w:spacing w:after="160" w:line="259" w:lineRule="auto"/>
        <w:rPr>
          <w:rFonts w:ascii="Arial" w:hAnsi="Arial" w:cs="Arial"/>
          <w:sz w:val="20"/>
        </w:rPr>
      </w:pPr>
      <w:r w:rsidRPr="00E05008">
        <w:rPr>
          <w:rFonts w:ascii="Arial" w:hAnsi="Arial" w:cs="Arial"/>
          <w:sz w:val="20"/>
        </w:rPr>
        <w:t>Финансовый результат за любой произвольный период зависит от средней динамики ставок денежного рынка</w:t>
      </w:r>
    </w:p>
    <w:p w:rsidR="00631262" w:rsidRPr="00E05008" w:rsidRDefault="0022181D" w:rsidP="00631262">
      <w:pPr>
        <w:pStyle w:val="a7"/>
        <w:numPr>
          <w:ilvl w:val="0"/>
          <w:numId w:val="11"/>
        </w:numPr>
        <w:spacing w:after="160" w:line="259" w:lineRule="auto"/>
        <w:rPr>
          <w:rFonts w:ascii="Arial" w:hAnsi="Arial" w:cs="Arial"/>
          <w:sz w:val="20"/>
        </w:rPr>
      </w:pPr>
      <w:r w:rsidRPr="00E05008">
        <w:rPr>
          <w:rFonts w:ascii="Arial" w:hAnsi="Arial" w:cs="Arial"/>
          <w:sz w:val="20"/>
        </w:rPr>
        <w:t>Неожиданное изменение ставок не вызывает существенной переоценки бумаги/инструмента</w:t>
      </w:r>
    </w:p>
    <w:p w:rsidR="0022181D" w:rsidRPr="00E05008" w:rsidRDefault="0022181D" w:rsidP="0022181D">
      <w:pPr>
        <w:pStyle w:val="af1"/>
        <w:spacing w:before="0" w:beforeAutospacing="0" w:after="0" w:afterAutospacing="0"/>
        <w:rPr>
          <w:rFonts w:ascii="Arial" w:hAnsi="Arial" w:cs="Arial"/>
          <w:iCs/>
          <w:color w:val="000000" w:themeColor="text1"/>
          <w:kern w:val="24"/>
          <w:sz w:val="20"/>
          <w:szCs w:val="22"/>
          <w:u w:val="single"/>
        </w:rPr>
      </w:pPr>
      <w:r w:rsidRPr="00E05008">
        <w:rPr>
          <w:rFonts w:ascii="Arial" w:hAnsi="Arial" w:cs="Arial"/>
          <w:iCs/>
          <w:color w:val="000000" w:themeColor="text1"/>
          <w:kern w:val="24"/>
          <w:sz w:val="20"/>
          <w:szCs w:val="22"/>
          <w:u w:val="single"/>
        </w:rPr>
        <w:t>Примеры: однодневные облигации, обратное РЕПО, облигации с плавающей ставкой</w:t>
      </w:r>
    </w:p>
    <w:p w:rsidR="00966065" w:rsidRPr="00E05008" w:rsidRDefault="00966065" w:rsidP="0022181D">
      <w:pPr>
        <w:pStyle w:val="af1"/>
        <w:spacing w:before="0" w:beforeAutospacing="0" w:after="0" w:afterAutospacing="0"/>
        <w:rPr>
          <w:rFonts w:ascii="Arial" w:hAnsi="Arial" w:cs="Arial"/>
          <w:iCs/>
          <w:color w:val="000000" w:themeColor="text1"/>
          <w:kern w:val="24"/>
          <w:sz w:val="20"/>
          <w:szCs w:val="22"/>
          <w:u w:val="single"/>
        </w:rPr>
      </w:pPr>
    </w:p>
    <w:p w:rsidR="00966065" w:rsidRPr="00E05008" w:rsidRDefault="0048228C" w:rsidP="00966065">
      <w:pPr>
        <w:pStyle w:val="af1"/>
        <w:numPr>
          <w:ilvl w:val="2"/>
          <w:numId w:val="1"/>
        </w:numPr>
        <w:spacing w:before="0" w:beforeAutospacing="0" w:after="0" w:afterAutospacing="0"/>
        <w:rPr>
          <w:rFonts w:ascii="Arial" w:hAnsi="Arial" w:cs="Arial"/>
          <w:iCs/>
          <w:color w:val="000000" w:themeColor="text1"/>
          <w:kern w:val="24"/>
          <w:sz w:val="20"/>
          <w:szCs w:val="22"/>
        </w:rPr>
      </w:pPr>
      <w:r w:rsidRPr="00E05008">
        <w:rPr>
          <w:rFonts w:ascii="Arial" w:hAnsi="Arial" w:cs="Arial"/>
          <w:iCs/>
          <w:color w:val="000000" w:themeColor="text1"/>
          <w:kern w:val="24"/>
          <w:sz w:val="20"/>
          <w:szCs w:val="22"/>
        </w:rPr>
        <w:t>Будущая</w:t>
      </w:r>
      <w:r w:rsidR="00966065" w:rsidRPr="00E05008">
        <w:rPr>
          <w:rFonts w:ascii="Arial" w:hAnsi="Arial" w:cs="Arial"/>
          <w:iCs/>
          <w:color w:val="000000" w:themeColor="text1"/>
          <w:kern w:val="24"/>
          <w:sz w:val="20"/>
          <w:szCs w:val="22"/>
        </w:rPr>
        <w:t xml:space="preserve"> доходность на срок 1 год.</w:t>
      </w:r>
    </w:p>
    <w:p w:rsidR="0022181D" w:rsidRPr="00E05008" w:rsidRDefault="0022181D" w:rsidP="0022181D">
      <w:pPr>
        <w:pStyle w:val="af1"/>
        <w:spacing w:before="0" w:beforeAutospacing="0" w:after="0" w:afterAutospacing="0"/>
        <w:rPr>
          <w:rFonts w:ascii="Arial" w:hAnsi="Arial" w:cs="Arial"/>
          <w:iCs/>
          <w:color w:val="000000" w:themeColor="text1"/>
          <w:kern w:val="24"/>
          <w:sz w:val="20"/>
          <w:szCs w:val="22"/>
        </w:rPr>
      </w:pPr>
    </w:p>
    <w:p w:rsidR="0022181D" w:rsidRPr="00E05008" w:rsidRDefault="00A5252B" w:rsidP="0022181D">
      <w:pPr>
        <w:pStyle w:val="af1"/>
        <w:spacing w:before="0" w:beforeAutospacing="0" w:after="0" w:afterAutospacing="0"/>
        <w:rPr>
          <w:rFonts w:ascii="Arial" w:hAnsi="Arial" w:cs="Arial"/>
          <w:iCs/>
          <w:color w:val="000000" w:themeColor="text1"/>
          <w:kern w:val="24"/>
          <w:sz w:val="20"/>
          <w:szCs w:val="22"/>
        </w:rPr>
      </w:pPr>
      <m:oMath>
        <m:sSub>
          <m:sSubPr>
            <m:ctrlPr>
              <w:rPr>
                <w:rFonts w:ascii="Cambria Math" w:hAnsi="Cambria Math" w:cs="Arial"/>
                <w:i/>
                <w:iCs/>
                <w:color w:val="000000" w:themeColor="text1"/>
                <w:kern w:val="24"/>
                <w:sz w:val="20"/>
                <w:szCs w:val="22"/>
              </w:rPr>
            </m:ctrlPr>
          </m:sSubPr>
          <m:e>
            <m:r>
              <w:rPr>
                <w:rFonts w:ascii="Cambria Math" w:hAnsi="Cambria Math" w:cs="Arial"/>
                <w:color w:val="000000" w:themeColor="text1"/>
                <w:kern w:val="24"/>
                <w:sz w:val="20"/>
                <w:szCs w:val="22"/>
              </w:rPr>
              <m:t>R</m:t>
            </m:r>
          </m:e>
          <m:sub>
            <m:r>
              <w:rPr>
                <w:rFonts w:ascii="Cambria Math" w:hAnsi="Cambria Math" w:cs="Arial"/>
                <w:color w:val="000000" w:themeColor="text1"/>
                <w:kern w:val="24"/>
                <w:sz w:val="20"/>
                <w:szCs w:val="22"/>
                <w:lang w:val="en-US"/>
              </w:rPr>
              <m:t>MM</m:t>
            </m:r>
          </m:sub>
        </m:sSub>
        <m:r>
          <m:rPr>
            <m:sty m:val="p"/>
          </m:rPr>
          <w:rPr>
            <w:rFonts w:ascii="Cambria Math" w:hAnsi="Cambria Math" w:cs="Arial"/>
            <w:color w:val="000000" w:themeColor="text1"/>
            <w:kern w:val="24"/>
            <w:sz w:val="20"/>
            <w:szCs w:val="22"/>
          </w:rPr>
          <m:t>=</m:t>
        </m:r>
        <m:sSup>
          <m:sSupPr>
            <m:ctrlPr>
              <w:rPr>
                <w:rFonts w:ascii="Cambria Math" w:hAnsi="Cambria Math" w:cs="Arial"/>
                <w:color w:val="000000" w:themeColor="text1"/>
                <w:kern w:val="24"/>
                <w:sz w:val="20"/>
                <w:szCs w:val="22"/>
              </w:rPr>
            </m:ctrlPr>
          </m:sSupPr>
          <m:e>
            <m:r>
              <m:rPr>
                <m:sty m:val="p"/>
              </m:rPr>
              <w:rPr>
                <w:rFonts w:ascii="Cambria Math" w:hAnsi="Cambria Math" w:cs="Arial"/>
                <w:color w:val="000000" w:themeColor="text1"/>
                <w:kern w:val="24"/>
                <w:sz w:val="20"/>
                <w:szCs w:val="22"/>
              </w:rPr>
              <m:t>(1+</m:t>
            </m:r>
            <m:f>
              <m:fPr>
                <m:ctrlPr>
                  <w:rPr>
                    <w:rFonts w:ascii="Cambria Math" w:hAnsi="Cambria Math" w:cs="Arial"/>
                    <w:i/>
                    <w:iCs/>
                    <w:color w:val="000000" w:themeColor="text1"/>
                    <w:kern w:val="24"/>
                    <w:sz w:val="20"/>
                    <w:szCs w:val="22"/>
                  </w:rPr>
                </m:ctrlPr>
              </m:fPr>
              <m:num>
                <m:nary>
                  <m:naryPr>
                    <m:chr m:val="∑"/>
                    <m:limLoc m:val="undOvr"/>
                    <m:ctrlPr>
                      <w:rPr>
                        <w:rFonts w:ascii="Cambria Math" w:hAnsi="Cambria Math" w:cs="Arial"/>
                        <w:i/>
                        <w:iCs/>
                        <w:color w:val="000000" w:themeColor="text1"/>
                        <w:kern w:val="24"/>
                        <w:sz w:val="20"/>
                        <w:szCs w:val="22"/>
                      </w:rPr>
                    </m:ctrlPr>
                  </m:naryPr>
                  <m:sub>
                    <m:r>
                      <w:rPr>
                        <w:rFonts w:ascii="Cambria Math" w:hAnsi="Cambria Math" w:cs="Arial"/>
                        <w:color w:val="000000" w:themeColor="text1"/>
                        <w:kern w:val="24"/>
                        <w:sz w:val="20"/>
                        <w:szCs w:val="22"/>
                      </w:rPr>
                      <m:t>i</m:t>
                    </m:r>
                  </m:sub>
                  <m:sup/>
                  <m:e>
                    <m:d>
                      <m:dPr>
                        <m:ctrlPr>
                          <w:rPr>
                            <w:rFonts w:ascii="Cambria Math" w:hAnsi="Cambria Math" w:cs="Arial"/>
                            <w:i/>
                            <w:iCs/>
                            <w:color w:val="000000" w:themeColor="text1"/>
                            <w:kern w:val="24"/>
                            <w:sz w:val="20"/>
                            <w:szCs w:val="22"/>
                          </w:rPr>
                        </m:ctrlPr>
                      </m:dPr>
                      <m:e>
                        <m:sSub>
                          <m:sSubPr>
                            <m:ctrlPr>
                              <w:rPr>
                                <w:rFonts w:ascii="Cambria Math" w:hAnsi="Cambria Math" w:cs="Arial"/>
                                <w:i/>
                                <w:iCs/>
                                <w:color w:val="000000" w:themeColor="text1"/>
                                <w:kern w:val="24"/>
                                <w:sz w:val="20"/>
                                <w:szCs w:val="22"/>
                              </w:rPr>
                            </m:ctrlPr>
                          </m:sSubPr>
                          <m:e>
                            <m:r>
                              <w:rPr>
                                <w:rFonts w:ascii="Cambria Math" w:hAnsi="Cambria Math" w:cs="Arial"/>
                                <w:color w:val="000000" w:themeColor="text1"/>
                                <w:kern w:val="24"/>
                                <w:sz w:val="20"/>
                                <w:szCs w:val="22"/>
                              </w:rPr>
                              <m:t>w</m:t>
                            </m:r>
                          </m:e>
                          <m:sub>
                            <m:r>
                              <w:rPr>
                                <w:rFonts w:ascii="Cambria Math" w:hAnsi="Cambria Math" w:cs="Arial"/>
                                <w:color w:val="000000" w:themeColor="text1"/>
                                <w:kern w:val="24"/>
                                <w:sz w:val="20"/>
                                <w:szCs w:val="22"/>
                              </w:rPr>
                              <m:t>i</m:t>
                            </m:r>
                          </m:sub>
                        </m:sSub>
                        <m:sSub>
                          <m:sSubPr>
                            <m:ctrlPr>
                              <w:rPr>
                                <w:rFonts w:ascii="Cambria Math" w:hAnsi="Cambria Math" w:cs="Arial"/>
                                <w:i/>
                                <w:iCs/>
                                <w:color w:val="000000" w:themeColor="text1"/>
                                <w:kern w:val="24"/>
                                <w:sz w:val="20"/>
                                <w:szCs w:val="22"/>
                              </w:rPr>
                            </m:ctrlPr>
                          </m:sSubPr>
                          <m:e>
                            <m:r>
                              <m:rPr>
                                <m:sty m:val="p"/>
                              </m:rPr>
                              <w:rPr>
                                <w:rFonts w:ascii="Cambria Math" w:hAnsi="Cambria Math" w:cs="Arial"/>
                                <w:color w:val="000000" w:themeColor="text1"/>
                                <w:kern w:val="24"/>
                                <w:sz w:val="20"/>
                                <w:szCs w:val="22"/>
                              </w:rPr>
                              <m:t>∙</m:t>
                            </m:r>
                            <m:r>
                              <w:rPr>
                                <w:rFonts w:ascii="Cambria Math" w:hAnsi="Cambria Math" w:cs="Arial"/>
                                <w:color w:val="000000" w:themeColor="text1"/>
                                <w:kern w:val="24"/>
                                <w:sz w:val="20"/>
                                <w:szCs w:val="22"/>
                              </w:rPr>
                              <m:t>YT</m:t>
                            </m:r>
                            <m:r>
                              <w:rPr>
                                <w:rFonts w:ascii="Cambria Math" w:hAnsi="Cambria Math" w:cs="Arial"/>
                                <w:color w:val="000000" w:themeColor="text1"/>
                                <w:kern w:val="24"/>
                                <w:sz w:val="20"/>
                                <w:szCs w:val="22"/>
                                <w:lang w:val="en-US"/>
                              </w:rPr>
                              <m:t>M</m:t>
                            </m:r>
                          </m:e>
                          <m:sub>
                            <m:r>
                              <w:rPr>
                                <w:rFonts w:ascii="Cambria Math" w:hAnsi="Cambria Math" w:cs="Arial"/>
                                <w:color w:val="000000" w:themeColor="text1"/>
                                <w:kern w:val="24"/>
                                <w:sz w:val="20"/>
                                <w:szCs w:val="22"/>
                              </w:rPr>
                              <m:t>i</m:t>
                            </m:r>
                          </m:sub>
                        </m:sSub>
                      </m:e>
                    </m:d>
                  </m:e>
                </m:nary>
                <m:r>
                  <m:rPr>
                    <m:sty m:val="p"/>
                  </m:rPr>
                  <w:rPr>
                    <w:rFonts w:ascii="Cambria Math" w:hAnsi="Cambria Math" w:cs="Arial"/>
                    <w:color w:val="000000" w:themeColor="text1"/>
                    <w:kern w:val="24"/>
                    <w:sz w:val="20"/>
                    <w:szCs w:val="22"/>
                  </w:rPr>
                  <m:t>-</m:t>
                </m:r>
                <m:f>
                  <m:fPr>
                    <m:ctrlPr>
                      <w:rPr>
                        <w:rFonts w:ascii="Cambria Math" w:hAnsi="Cambria Math" w:cs="Arial"/>
                        <w:i/>
                        <w:iCs/>
                        <w:color w:val="000000" w:themeColor="text1"/>
                        <w:kern w:val="24"/>
                        <w:sz w:val="20"/>
                        <w:szCs w:val="22"/>
                      </w:rPr>
                    </m:ctrlPr>
                  </m:fPr>
                  <m:num>
                    <m:r>
                      <w:rPr>
                        <w:rFonts w:ascii="Cambria Math" w:hAnsi="Cambria Math" w:cs="Arial"/>
                        <w:color w:val="000000" w:themeColor="text1"/>
                        <w:kern w:val="24"/>
                        <w:sz w:val="20"/>
                        <w:szCs w:val="22"/>
                      </w:rPr>
                      <m:t>1</m:t>
                    </m:r>
                  </m:num>
                  <m:den>
                    <m:r>
                      <w:rPr>
                        <w:rFonts w:ascii="Cambria Math" w:hAnsi="Cambria Math" w:cs="Arial"/>
                        <w:color w:val="000000" w:themeColor="text1"/>
                        <w:kern w:val="24"/>
                        <w:sz w:val="20"/>
                        <w:szCs w:val="22"/>
                      </w:rPr>
                      <m:t>2</m:t>
                    </m:r>
                  </m:den>
                </m:f>
                <m:r>
                  <m:rPr>
                    <m:sty m:val="p"/>
                  </m:rPr>
                  <w:rPr>
                    <w:rFonts w:ascii="Cambria Math" w:hAnsi="Cambria Math" w:cs="Arial"/>
                    <w:color w:val="000000" w:themeColor="text1"/>
                    <w:kern w:val="24"/>
                    <w:sz w:val="20"/>
                    <w:szCs w:val="22"/>
                  </w:rPr>
                  <m:t>∙∆</m:t>
                </m:r>
                <m:sSubSup>
                  <m:sSubSupPr>
                    <m:ctrlPr>
                      <w:rPr>
                        <w:rFonts w:ascii="Cambria Math" w:hAnsi="Cambria Math" w:cs="Arial"/>
                        <w:i/>
                        <w:iCs/>
                        <w:color w:val="000000" w:themeColor="text1"/>
                        <w:kern w:val="24"/>
                        <w:sz w:val="20"/>
                        <w:szCs w:val="22"/>
                      </w:rPr>
                    </m:ctrlPr>
                  </m:sSubSupPr>
                  <m:e>
                    <m:r>
                      <w:rPr>
                        <w:rFonts w:ascii="Cambria Math" w:hAnsi="Cambria Math" w:cs="Arial"/>
                        <w:color w:val="000000" w:themeColor="text1"/>
                        <w:kern w:val="24"/>
                        <w:sz w:val="20"/>
                        <w:szCs w:val="22"/>
                      </w:rPr>
                      <m:t>Y</m:t>
                    </m:r>
                  </m:e>
                  <m:sub>
                    <m:r>
                      <w:rPr>
                        <w:rFonts w:ascii="Cambria Math" w:hAnsi="Cambria Math" w:cs="Arial"/>
                        <w:color w:val="000000" w:themeColor="text1"/>
                        <w:kern w:val="24"/>
                        <w:sz w:val="20"/>
                        <w:szCs w:val="22"/>
                      </w:rPr>
                      <m:t>M</m:t>
                    </m:r>
                    <m:r>
                      <w:rPr>
                        <w:rFonts w:ascii="Cambria Math" w:hAnsi="Cambria Math" w:cs="Arial"/>
                        <w:color w:val="000000" w:themeColor="text1"/>
                        <w:kern w:val="24"/>
                        <w:sz w:val="20"/>
                        <w:szCs w:val="22"/>
                        <w:lang w:val="en-US"/>
                      </w:rPr>
                      <m:t>M</m:t>
                    </m:r>
                  </m:sub>
                  <m:sup>
                    <m:r>
                      <w:rPr>
                        <w:rFonts w:ascii="Cambria Math" w:hAnsi="Cambria Math" w:cs="Arial"/>
                        <w:color w:val="000000" w:themeColor="text1"/>
                        <w:kern w:val="24"/>
                        <w:sz w:val="20"/>
                        <w:szCs w:val="22"/>
                      </w:rPr>
                      <m:t>E</m:t>
                    </m:r>
                  </m:sup>
                </m:sSubSup>
              </m:num>
              <m:den>
                <m:r>
                  <w:rPr>
                    <w:rFonts w:ascii="Cambria Math" w:hAnsi="Cambria Math" w:cs="Arial"/>
                    <w:color w:val="000000" w:themeColor="text1"/>
                    <w:kern w:val="24"/>
                    <w:sz w:val="20"/>
                    <w:szCs w:val="22"/>
                  </w:rPr>
                  <m:t>250</m:t>
                </m:r>
              </m:den>
            </m:f>
            <m:r>
              <w:rPr>
                <w:rFonts w:ascii="Cambria Math" w:hAnsi="Cambria Math" w:cs="Arial"/>
                <w:color w:val="000000" w:themeColor="text1"/>
                <w:kern w:val="24"/>
                <w:sz w:val="20"/>
                <w:szCs w:val="22"/>
              </w:rPr>
              <m:t>)</m:t>
            </m:r>
          </m:e>
          <m:sup>
            <m:r>
              <w:rPr>
                <w:rFonts w:ascii="Cambria Math" w:hAnsi="Cambria Math" w:cs="Arial"/>
                <w:color w:val="000000" w:themeColor="text1"/>
                <w:kern w:val="24"/>
                <w:sz w:val="20"/>
                <w:szCs w:val="22"/>
              </w:rPr>
              <m:t>250</m:t>
            </m:r>
          </m:sup>
        </m:sSup>
        <m:r>
          <w:rPr>
            <w:rFonts w:ascii="Cambria Math" w:hAnsi="Cambria Math" w:cs="Arial"/>
            <w:color w:val="000000" w:themeColor="text1"/>
            <w:kern w:val="24"/>
            <w:sz w:val="20"/>
            <w:szCs w:val="22"/>
          </w:rPr>
          <m:t>-1</m:t>
        </m:r>
      </m:oMath>
      <w:r w:rsidR="0022181D" w:rsidRPr="00D24A97">
        <w:rPr>
          <w:rFonts w:ascii="Arial" w:hAnsi="Arial" w:cs="Arial"/>
          <w:iCs/>
          <w:color w:val="000000" w:themeColor="text1"/>
          <w:kern w:val="24"/>
          <w:sz w:val="20"/>
          <w:szCs w:val="22"/>
        </w:rPr>
        <w:tab/>
      </w:r>
      <w:r w:rsidR="0022181D" w:rsidRPr="00D24A97">
        <w:rPr>
          <w:rFonts w:ascii="Arial" w:hAnsi="Arial" w:cs="Arial"/>
          <w:iCs/>
          <w:color w:val="000000" w:themeColor="text1"/>
          <w:kern w:val="24"/>
          <w:sz w:val="20"/>
          <w:szCs w:val="22"/>
        </w:rPr>
        <w:tab/>
      </w:r>
      <w:r w:rsidR="0022181D" w:rsidRPr="00D24A97">
        <w:rPr>
          <w:rFonts w:ascii="Arial" w:hAnsi="Arial" w:cs="Arial"/>
          <w:iCs/>
          <w:color w:val="000000" w:themeColor="text1"/>
          <w:kern w:val="24"/>
          <w:sz w:val="20"/>
          <w:szCs w:val="22"/>
        </w:rPr>
        <w:tab/>
      </w:r>
      <w:r w:rsidR="0022181D" w:rsidRPr="00D24A97">
        <w:rPr>
          <w:rFonts w:ascii="Arial" w:hAnsi="Arial" w:cs="Arial"/>
          <w:iCs/>
          <w:color w:val="000000" w:themeColor="text1"/>
          <w:kern w:val="24"/>
          <w:sz w:val="20"/>
          <w:szCs w:val="22"/>
        </w:rPr>
        <w:tab/>
      </w:r>
      <w:r w:rsidR="0022181D" w:rsidRPr="00D24A97">
        <w:rPr>
          <w:rFonts w:ascii="Arial" w:hAnsi="Arial" w:cs="Arial"/>
          <w:iCs/>
          <w:color w:val="000000" w:themeColor="text1"/>
          <w:kern w:val="24"/>
          <w:sz w:val="20"/>
          <w:szCs w:val="22"/>
        </w:rPr>
        <w:tab/>
      </w:r>
      <w:r w:rsidR="0022181D" w:rsidRPr="00D24A97">
        <w:rPr>
          <w:rFonts w:ascii="Arial" w:hAnsi="Arial" w:cs="Arial"/>
          <w:iCs/>
          <w:color w:val="000000" w:themeColor="text1"/>
          <w:kern w:val="24"/>
          <w:sz w:val="20"/>
          <w:szCs w:val="22"/>
        </w:rPr>
        <w:tab/>
      </w:r>
      <w:r w:rsidR="0022181D" w:rsidRPr="00D24A97">
        <w:rPr>
          <w:rFonts w:ascii="Arial" w:hAnsi="Arial" w:cs="Arial"/>
          <w:iCs/>
          <w:color w:val="000000" w:themeColor="text1"/>
          <w:kern w:val="24"/>
          <w:sz w:val="20"/>
          <w:szCs w:val="22"/>
        </w:rPr>
        <w:tab/>
      </w:r>
      <w:r w:rsidR="0022181D" w:rsidRPr="00D24A97">
        <w:rPr>
          <w:rFonts w:ascii="Arial" w:hAnsi="Arial" w:cs="Arial"/>
          <w:iCs/>
          <w:color w:val="000000" w:themeColor="text1"/>
          <w:kern w:val="24"/>
          <w:sz w:val="20"/>
          <w:szCs w:val="22"/>
        </w:rPr>
        <w:tab/>
        <w:t>(4.1.1</w:t>
      </w:r>
      <w:r w:rsidR="00966065" w:rsidRPr="00D24A97">
        <w:rPr>
          <w:rFonts w:ascii="Arial" w:hAnsi="Arial" w:cs="Arial"/>
          <w:iCs/>
          <w:color w:val="000000" w:themeColor="text1"/>
          <w:kern w:val="24"/>
          <w:sz w:val="20"/>
          <w:szCs w:val="22"/>
        </w:rPr>
        <w:t>.1</w:t>
      </w:r>
      <w:r w:rsidR="0022181D" w:rsidRPr="00D24A97">
        <w:rPr>
          <w:rFonts w:ascii="Arial" w:hAnsi="Arial" w:cs="Arial"/>
          <w:iCs/>
          <w:color w:val="000000" w:themeColor="text1"/>
          <w:kern w:val="24"/>
          <w:sz w:val="20"/>
          <w:szCs w:val="22"/>
        </w:rPr>
        <w:t>)</w:t>
      </w:r>
    </w:p>
    <w:p w:rsidR="0022181D" w:rsidRPr="00E05008" w:rsidRDefault="0022181D" w:rsidP="0022181D">
      <w:pPr>
        <w:pStyle w:val="af1"/>
        <w:spacing w:before="0" w:beforeAutospacing="0" w:after="0" w:afterAutospacing="0"/>
        <w:rPr>
          <w:rFonts w:ascii="Arial" w:hAnsi="Arial" w:cs="Arial"/>
          <w:iCs/>
          <w:color w:val="000000" w:themeColor="text1"/>
          <w:kern w:val="24"/>
          <w:sz w:val="20"/>
          <w:szCs w:val="22"/>
        </w:rPr>
      </w:pPr>
    </w:p>
    <w:p w:rsidR="0022181D" w:rsidRPr="00E05008" w:rsidRDefault="00A5252B" w:rsidP="0022181D">
      <w:pPr>
        <w:pStyle w:val="af1"/>
        <w:spacing w:before="0" w:beforeAutospacing="0" w:after="0" w:afterAutospacing="0"/>
        <w:rPr>
          <w:rFonts w:ascii="Arial" w:hAnsi="Arial" w:cs="Arial"/>
          <w:iCs/>
          <w:color w:val="000000" w:themeColor="text1"/>
          <w:kern w:val="24"/>
          <w:sz w:val="20"/>
          <w:szCs w:val="22"/>
        </w:rPr>
      </w:pPr>
      <m:oMath>
        <m:sSub>
          <m:sSubPr>
            <m:ctrlPr>
              <w:rPr>
                <w:rFonts w:ascii="Cambria Math" w:hAnsi="Cambria Math" w:cs="Arial"/>
                <w:i/>
                <w:iCs/>
                <w:color w:val="000000" w:themeColor="text1"/>
                <w:kern w:val="24"/>
                <w:sz w:val="20"/>
                <w:szCs w:val="22"/>
              </w:rPr>
            </m:ctrlPr>
          </m:sSubPr>
          <m:e>
            <m:r>
              <w:rPr>
                <w:rFonts w:ascii="Cambria Math" w:hAnsi="Cambria Math" w:cs="Arial"/>
                <w:color w:val="000000" w:themeColor="text1"/>
                <w:kern w:val="24"/>
                <w:sz w:val="20"/>
                <w:szCs w:val="22"/>
              </w:rPr>
              <m:t>w</m:t>
            </m:r>
          </m:e>
          <m:sub>
            <m:r>
              <w:rPr>
                <w:rFonts w:ascii="Cambria Math" w:hAnsi="Cambria Math" w:cs="Arial"/>
                <w:color w:val="000000" w:themeColor="text1"/>
                <w:kern w:val="24"/>
                <w:sz w:val="20"/>
                <w:szCs w:val="22"/>
              </w:rPr>
              <m:t>i</m:t>
            </m:r>
          </m:sub>
        </m:sSub>
      </m:oMath>
      <w:r w:rsidR="0022181D" w:rsidRPr="00E05008">
        <w:rPr>
          <w:rFonts w:ascii="Arial" w:hAnsi="Arial" w:cs="Arial"/>
          <w:iCs/>
          <w:color w:val="000000" w:themeColor="text1"/>
          <w:kern w:val="24"/>
          <w:sz w:val="20"/>
          <w:szCs w:val="22"/>
        </w:rPr>
        <w:t xml:space="preserve"> – вес бумаги</w:t>
      </w:r>
      <w:r w:rsidR="00631262" w:rsidRPr="00E05008">
        <w:rPr>
          <w:rFonts w:ascii="Arial" w:hAnsi="Arial" w:cs="Arial"/>
          <w:iCs/>
          <w:color w:val="000000" w:themeColor="text1"/>
          <w:kern w:val="24"/>
          <w:sz w:val="20"/>
          <w:szCs w:val="22"/>
        </w:rPr>
        <w:t xml:space="preserve"> или инструмента (например, РЕПО)</w:t>
      </w:r>
      <w:r w:rsidR="0022181D" w:rsidRPr="00E05008">
        <w:rPr>
          <w:rFonts w:ascii="Arial" w:hAnsi="Arial" w:cs="Arial"/>
          <w:iCs/>
          <w:color w:val="000000" w:themeColor="text1"/>
          <w:kern w:val="24"/>
          <w:sz w:val="20"/>
          <w:szCs w:val="22"/>
        </w:rPr>
        <w:t xml:space="preserve"> </w:t>
      </w:r>
      <w:proofErr w:type="spellStart"/>
      <w:r w:rsidR="0022181D" w:rsidRPr="00E05008">
        <w:rPr>
          <w:rFonts w:ascii="Arial" w:hAnsi="Arial" w:cs="Arial"/>
          <w:i/>
          <w:iCs/>
          <w:color w:val="000000" w:themeColor="text1"/>
          <w:kern w:val="24"/>
          <w:sz w:val="20"/>
          <w:szCs w:val="22"/>
          <w:lang w:val="en-US"/>
        </w:rPr>
        <w:t>i</w:t>
      </w:r>
      <w:proofErr w:type="spellEnd"/>
      <w:r w:rsidR="0022181D" w:rsidRPr="00E05008">
        <w:rPr>
          <w:rFonts w:ascii="Arial" w:hAnsi="Arial" w:cs="Arial"/>
          <w:iCs/>
          <w:color w:val="000000" w:themeColor="text1"/>
          <w:kern w:val="24"/>
          <w:sz w:val="20"/>
          <w:szCs w:val="22"/>
        </w:rPr>
        <w:t xml:space="preserve"> в портфеле</w:t>
      </w:r>
      <w:r w:rsidR="00631262" w:rsidRPr="00E05008">
        <w:rPr>
          <w:rFonts w:ascii="Arial" w:hAnsi="Arial" w:cs="Arial"/>
          <w:iCs/>
          <w:color w:val="000000" w:themeColor="text1"/>
          <w:kern w:val="24"/>
          <w:sz w:val="20"/>
          <w:szCs w:val="22"/>
        </w:rPr>
        <w:t xml:space="preserve"> </w:t>
      </w:r>
    </w:p>
    <w:p w:rsidR="0022181D" w:rsidRPr="00E05008" w:rsidRDefault="0022181D" w:rsidP="0022181D">
      <w:pPr>
        <w:pStyle w:val="af1"/>
        <w:spacing w:before="0" w:beforeAutospacing="0" w:after="0" w:afterAutospacing="0"/>
        <w:rPr>
          <w:rFonts w:ascii="Arial" w:hAnsi="Arial" w:cs="Arial"/>
          <w:sz w:val="20"/>
          <w:szCs w:val="22"/>
        </w:rPr>
      </w:pPr>
      <m:oMath>
        <m:r>
          <m:rPr>
            <m:sty m:val="p"/>
          </m:rPr>
          <w:rPr>
            <w:rFonts w:ascii="Cambria Math" w:hAnsi="Cambria Math" w:cs="Arial"/>
            <w:color w:val="000000" w:themeColor="text1"/>
            <w:kern w:val="24"/>
            <w:sz w:val="20"/>
            <w:szCs w:val="22"/>
          </w:rPr>
          <m:t>∆</m:t>
        </m:r>
        <m:sSubSup>
          <m:sSubSupPr>
            <m:ctrlPr>
              <w:rPr>
                <w:rFonts w:ascii="Cambria Math" w:hAnsi="Cambria Math" w:cs="Arial"/>
                <w:i/>
                <w:iCs/>
                <w:color w:val="000000" w:themeColor="text1"/>
                <w:kern w:val="24"/>
                <w:sz w:val="20"/>
                <w:szCs w:val="22"/>
              </w:rPr>
            </m:ctrlPr>
          </m:sSubSupPr>
          <m:e>
            <m:r>
              <w:rPr>
                <w:rFonts w:ascii="Cambria Math" w:hAnsi="Cambria Math" w:cs="Arial"/>
                <w:color w:val="000000" w:themeColor="text1"/>
                <w:kern w:val="24"/>
                <w:sz w:val="20"/>
                <w:szCs w:val="22"/>
              </w:rPr>
              <m:t>Y</m:t>
            </m:r>
          </m:e>
          <m:sub>
            <m:r>
              <w:rPr>
                <w:rFonts w:ascii="Cambria Math" w:hAnsi="Cambria Math" w:cs="Arial"/>
                <w:color w:val="000000" w:themeColor="text1"/>
                <w:kern w:val="24"/>
                <w:sz w:val="20"/>
                <w:szCs w:val="22"/>
              </w:rPr>
              <m:t>M</m:t>
            </m:r>
            <m:r>
              <w:rPr>
                <w:rFonts w:ascii="Cambria Math" w:hAnsi="Cambria Math" w:cs="Arial"/>
                <w:color w:val="000000" w:themeColor="text1"/>
                <w:kern w:val="24"/>
                <w:sz w:val="20"/>
                <w:szCs w:val="22"/>
                <w:lang w:val="en-US"/>
              </w:rPr>
              <m:t>M</m:t>
            </m:r>
          </m:sub>
          <m:sup>
            <m:r>
              <w:rPr>
                <w:rFonts w:ascii="Cambria Math" w:hAnsi="Cambria Math" w:cs="Arial"/>
                <w:color w:val="000000" w:themeColor="text1"/>
                <w:kern w:val="24"/>
                <w:sz w:val="20"/>
                <w:szCs w:val="22"/>
              </w:rPr>
              <m:t>E</m:t>
            </m:r>
          </m:sup>
        </m:sSubSup>
      </m:oMath>
      <w:r w:rsidRPr="00E05008">
        <w:rPr>
          <w:rFonts w:ascii="Arial" w:hAnsi="Arial" w:cs="Arial"/>
          <w:iCs/>
          <w:color w:val="000000" w:themeColor="text1"/>
          <w:kern w:val="24"/>
          <w:sz w:val="20"/>
          <w:szCs w:val="22"/>
        </w:rPr>
        <w:t xml:space="preserve"> – ожидаемое </w:t>
      </w:r>
      <w:r w:rsidR="001F2461" w:rsidRPr="00E05008">
        <w:rPr>
          <w:rFonts w:ascii="Arial" w:hAnsi="Arial" w:cs="Arial"/>
          <w:iCs/>
          <w:color w:val="000000" w:themeColor="text1"/>
          <w:kern w:val="24"/>
          <w:sz w:val="20"/>
          <w:szCs w:val="22"/>
        </w:rPr>
        <w:t>изменение</w:t>
      </w:r>
      <w:r w:rsidR="00631262" w:rsidRPr="00E05008">
        <w:rPr>
          <w:rFonts w:ascii="Arial" w:hAnsi="Arial" w:cs="Arial"/>
          <w:iCs/>
          <w:color w:val="000000" w:themeColor="text1"/>
          <w:kern w:val="24"/>
          <w:sz w:val="20"/>
          <w:szCs w:val="22"/>
        </w:rPr>
        <w:t xml:space="preserve"> ставок денежного рынка.</w:t>
      </w:r>
    </w:p>
    <w:p w:rsidR="0022181D" w:rsidRPr="00E05008" w:rsidRDefault="00A5252B" w:rsidP="0022181D">
      <w:pPr>
        <w:rPr>
          <w:rFonts w:eastAsiaTheme="minorEastAsia" w:cs="Arial"/>
          <w:iCs/>
          <w:color w:val="000000" w:themeColor="text1"/>
          <w:kern w:val="24"/>
          <w:szCs w:val="22"/>
        </w:rPr>
      </w:pPr>
      <m:oMath>
        <m:sSub>
          <m:sSubPr>
            <m:ctrlPr>
              <w:rPr>
                <w:rFonts w:ascii="Cambria Math" w:eastAsiaTheme="minorEastAsia" w:hAnsi="Cambria Math" w:cs="Arial"/>
                <w:i/>
                <w:iCs/>
                <w:color w:val="000000" w:themeColor="text1"/>
                <w:kern w:val="24"/>
                <w:szCs w:val="22"/>
              </w:rPr>
            </m:ctrlPr>
          </m:sSubPr>
          <m:e>
            <m:r>
              <w:rPr>
                <w:rFonts w:ascii="Cambria Math" w:hAnsi="Cambria Math" w:cs="Arial"/>
                <w:color w:val="000000" w:themeColor="text1"/>
                <w:kern w:val="24"/>
                <w:szCs w:val="22"/>
              </w:rPr>
              <m:t>YT</m:t>
            </m:r>
            <m:r>
              <w:rPr>
                <w:rFonts w:ascii="Cambria Math" w:hAnsi="Cambria Math" w:cs="Arial"/>
                <w:color w:val="000000" w:themeColor="text1"/>
                <w:kern w:val="24"/>
                <w:szCs w:val="22"/>
                <w:lang w:val="en-US"/>
              </w:rPr>
              <m:t>M</m:t>
            </m:r>
          </m:e>
          <m:sub>
            <m:r>
              <w:rPr>
                <w:rFonts w:ascii="Cambria Math" w:hAnsi="Cambria Math" w:cs="Arial"/>
                <w:color w:val="000000" w:themeColor="text1"/>
                <w:kern w:val="24"/>
                <w:szCs w:val="22"/>
              </w:rPr>
              <m:t>i</m:t>
            </m:r>
          </m:sub>
        </m:sSub>
      </m:oMath>
      <w:r w:rsidR="0022181D" w:rsidRPr="00E05008">
        <w:rPr>
          <w:rFonts w:eastAsiaTheme="minorEastAsia" w:cs="Arial"/>
          <w:iCs/>
          <w:color w:val="000000" w:themeColor="text1"/>
          <w:kern w:val="24"/>
          <w:szCs w:val="22"/>
        </w:rPr>
        <w:t xml:space="preserve"> – текущая доходность облигации</w:t>
      </w:r>
      <w:r w:rsidR="00631262" w:rsidRPr="00E05008">
        <w:rPr>
          <w:rFonts w:eastAsiaTheme="minorEastAsia" w:cs="Arial"/>
          <w:iCs/>
          <w:color w:val="000000" w:themeColor="text1"/>
          <w:kern w:val="24"/>
          <w:szCs w:val="22"/>
        </w:rPr>
        <w:t xml:space="preserve"> или инструмента</w:t>
      </w:r>
      <w:r w:rsidR="0022181D" w:rsidRPr="00E05008">
        <w:rPr>
          <w:rFonts w:cs="Arial"/>
          <w:i/>
          <w:iCs/>
          <w:color w:val="000000" w:themeColor="text1"/>
          <w:kern w:val="24"/>
          <w:szCs w:val="22"/>
        </w:rPr>
        <w:t xml:space="preserve"> </w:t>
      </w:r>
      <w:proofErr w:type="spellStart"/>
      <w:r w:rsidR="0022181D" w:rsidRPr="00E05008">
        <w:rPr>
          <w:rFonts w:cs="Arial"/>
          <w:i/>
          <w:iCs/>
          <w:color w:val="000000" w:themeColor="text1"/>
          <w:kern w:val="24"/>
          <w:szCs w:val="22"/>
          <w:lang w:val="en-US"/>
        </w:rPr>
        <w:t>i</w:t>
      </w:r>
      <w:proofErr w:type="spellEnd"/>
      <w:r w:rsidR="0022181D" w:rsidRPr="00E05008">
        <w:rPr>
          <w:rFonts w:eastAsiaTheme="minorEastAsia" w:cs="Arial"/>
          <w:iCs/>
          <w:color w:val="000000" w:themeColor="text1"/>
          <w:kern w:val="24"/>
          <w:szCs w:val="22"/>
        </w:rPr>
        <w:t xml:space="preserve"> </w:t>
      </w:r>
    </w:p>
    <w:p w:rsidR="0022181D" w:rsidRPr="00E05008" w:rsidRDefault="0022181D" w:rsidP="0022181D">
      <w:pPr>
        <w:rPr>
          <w:rFonts w:eastAsiaTheme="minorEastAsia" w:cs="Arial"/>
          <w:i/>
          <w:iCs/>
          <w:color w:val="000000" w:themeColor="text1"/>
          <w:kern w:val="24"/>
          <w:szCs w:val="22"/>
        </w:rPr>
      </w:pPr>
      <m:oMath>
        <m:r>
          <m:rPr>
            <m:sty m:val="p"/>
          </m:rPr>
          <w:rPr>
            <w:rFonts w:ascii="Cambria Math" w:hAnsi="Cambria Math" w:cs="Arial"/>
            <w:color w:val="000000" w:themeColor="text1"/>
            <w:kern w:val="24"/>
            <w:szCs w:val="22"/>
          </w:rPr>
          <m:t>∆</m:t>
        </m:r>
        <m:sSubSup>
          <m:sSubSupPr>
            <m:ctrlPr>
              <w:rPr>
                <w:rFonts w:ascii="Cambria Math" w:hAnsi="Cambria Math" w:cs="Arial"/>
                <w:i/>
                <w:iCs/>
                <w:color w:val="000000" w:themeColor="text1"/>
                <w:kern w:val="24"/>
                <w:szCs w:val="22"/>
              </w:rPr>
            </m:ctrlPr>
          </m:sSubSupPr>
          <m:e>
            <m:r>
              <w:rPr>
                <w:rFonts w:ascii="Cambria Math" w:hAnsi="Cambria Math" w:cs="Arial"/>
                <w:color w:val="000000" w:themeColor="text1"/>
                <w:kern w:val="24"/>
                <w:szCs w:val="22"/>
              </w:rPr>
              <m:t>Y</m:t>
            </m:r>
          </m:e>
          <m:sub>
            <m:r>
              <w:rPr>
                <w:rFonts w:ascii="Cambria Math" w:hAnsi="Cambria Math" w:cs="Arial"/>
                <w:color w:val="000000" w:themeColor="text1"/>
                <w:kern w:val="24"/>
                <w:szCs w:val="22"/>
              </w:rPr>
              <m:t>M</m:t>
            </m:r>
            <m:r>
              <w:rPr>
                <w:rFonts w:ascii="Cambria Math" w:hAnsi="Cambria Math" w:cs="Arial"/>
                <w:color w:val="000000" w:themeColor="text1"/>
                <w:kern w:val="24"/>
                <w:szCs w:val="22"/>
                <w:lang w:val="en-US"/>
              </w:rPr>
              <m:t>M</m:t>
            </m:r>
          </m:sub>
          <m:sup>
            <m:r>
              <w:rPr>
                <w:rFonts w:ascii="Cambria Math" w:hAnsi="Cambria Math" w:cs="Arial"/>
                <w:color w:val="000000" w:themeColor="text1"/>
                <w:kern w:val="24"/>
                <w:szCs w:val="22"/>
              </w:rPr>
              <m:t>E</m:t>
            </m:r>
          </m:sup>
        </m:sSubSup>
        <m:r>
          <w:rPr>
            <w:rFonts w:ascii="Cambria Math" w:eastAsiaTheme="minorEastAsia" w:hAnsi="Cambria Math" w:cs="Arial"/>
            <w:color w:val="000000" w:themeColor="text1"/>
            <w:kern w:val="24"/>
            <w:szCs w:val="22"/>
          </w:rPr>
          <m:t>=</m:t>
        </m:r>
        <m:sSub>
          <m:sSubPr>
            <m:ctrlPr>
              <w:rPr>
                <w:rFonts w:ascii="Cambria Math" w:eastAsiaTheme="minorEastAsia" w:hAnsi="Cambria Math" w:cs="Arial"/>
                <w:i/>
                <w:iCs/>
                <w:color w:val="000000" w:themeColor="text1"/>
                <w:kern w:val="24"/>
                <w:szCs w:val="22"/>
              </w:rPr>
            </m:ctrlPr>
          </m:sSubPr>
          <m:e>
            <m:r>
              <w:rPr>
                <w:rFonts w:ascii="Cambria Math" w:eastAsiaTheme="minorEastAsia" w:hAnsi="Cambria Math" w:cs="Arial"/>
                <w:color w:val="000000" w:themeColor="text1"/>
                <w:kern w:val="24"/>
                <w:szCs w:val="22"/>
              </w:rPr>
              <m:t>Y</m:t>
            </m:r>
          </m:e>
          <m:sub>
            <m:r>
              <w:rPr>
                <w:rFonts w:ascii="Cambria Math" w:eastAsiaTheme="minorEastAsia" w:hAnsi="Cambria Math" w:cs="Arial"/>
                <w:color w:val="000000" w:themeColor="text1"/>
                <w:kern w:val="24"/>
                <w:szCs w:val="22"/>
              </w:rPr>
              <m:t>MM</m:t>
            </m:r>
          </m:sub>
        </m:sSub>
        <m:r>
          <w:rPr>
            <w:rFonts w:ascii="Cambria Math" w:eastAsiaTheme="minorEastAsia" w:hAnsi="Cambria Math" w:cs="Arial"/>
            <w:color w:val="000000" w:themeColor="text1"/>
            <w:kern w:val="24"/>
            <w:szCs w:val="22"/>
          </w:rPr>
          <m:t>-</m:t>
        </m:r>
        <m:sSubSup>
          <m:sSubSupPr>
            <m:ctrlPr>
              <w:rPr>
                <w:rFonts w:ascii="Cambria Math" w:eastAsiaTheme="minorEastAsia" w:hAnsi="Cambria Math" w:cs="Arial"/>
                <w:i/>
                <w:iCs/>
                <w:color w:val="000000" w:themeColor="text1"/>
                <w:kern w:val="24"/>
                <w:szCs w:val="22"/>
              </w:rPr>
            </m:ctrlPr>
          </m:sSubSupPr>
          <m:e>
            <m:bar>
              <m:barPr>
                <m:pos m:val="top"/>
                <m:ctrlPr>
                  <w:rPr>
                    <w:rFonts w:ascii="Cambria Math" w:eastAsiaTheme="minorEastAsia" w:hAnsi="Cambria Math" w:cs="Arial"/>
                    <w:i/>
                    <w:iCs/>
                    <w:color w:val="000000" w:themeColor="text1"/>
                    <w:kern w:val="24"/>
                    <w:szCs w:val="22"/>
                  </w:rPr>
                </m:ctrlPr>
              </m:barPr>
              <m:e>
                <m:r>
                  <w:rPr>
                    <w:rFonts w:ascii="Cambria Math" w:eastAsiaTheme="minorEastAsia" w:hAnsi="Cambria Math" w:cs="Arial"/>
                    <w:color w:val="000000" w:themeColor="text1"/>
                    <w:kern w:val="24"/>
                    <w:szCs w:val="22"/>
                  </w:rPr>
                  <m:t>Y</m:t>
                </m:r>
              </m:e>
            </m:bar>
          </m:e>
          <m:sub>
            <m:r>
              <w:rPr>
                <w:rFonts w:ascii="Cambria Math" w:eastAsiaTheme="minorEastAsia" w:hAnsi="Cambria Math" w:cs="Arial"/>
                <w:color w:val="000000" w:themeColor="text1"/>
                <w:kern w:val="24"/>
                <w:szCs w:val="22"/>
              </w:rPr>
              <m:t>MM</m:t>
            </m:r>
          </m:sub>
          <m:sup/>
        </m:sSubSup>
        <m:r>
          <w:rPr>
            <w:rFonts w:ascii="Cambria Math" w:eastAsiaTheme="minorEastAsia" w:hAnsi="Cambria Math" w:cs="Arial"/>
            <w:color w:val="000000" w:themeColor="text1"/>
            <w:kern w:val="24"/>
            <w:szCs w:val="22"/>
          </w:rPr>
          <m:t>+</m:t>
        </m:r>
        <m:bar>
          <m:barPr>
            <m:pos m:val="top"/>
            <m:ctrlPr>
              <w:rPr>
                <w:rFonts w:ascii="Cambria Math" w:eastAsiaTheme="minorEastAsia" w:hAnsi="Cambria Math" w:cs="Arial"/>
                <w:i/>
                <w:iCs/>
                <w:color w:val="000000" w:themeColor="text1"/>
                <w:kern w:val="24"/>
                <w:szCs w:val="22"/>
              </w:rPr>
            </m:ctrlPr>
          </m:barPr>
          <m:e>
            <m:r>
              <w:rPr>
                <w:rFonts w:ascii="Cambria Math" w:eastAsiaTheme="minorEastAsia" w:hAnsi="Cambria Math" w:cs="Arial"/>
                <w:color w:val="000000" w:themeColor="text1"/>
                <w:kern w:val="24"/>
                <w:szCs w:val="22"/>
                <w:lang w:val="en-US"/>
              </w:rPr>
              <m:t>KR</m:t>
            </m:r>
          </m:e>
        </m:bar>
        <m:r>
          <w:rPr>
            <w:rFonts w:ascii="Cambria Math" w:eastAsiaTheme="minorEastAsia" w:hAnsi="Cambria Math" w:cs="Arial"/>
            <w:color w:val="000000" w:themeColor="text1"/>
            <w:kern w:val="24"/>
            <w:szCs w:val="22"/>
          </w:rPr>
          <m:t>-</m:t>
        </m:r>
        <m:sSup>
          <m:sSupPr>
            <m:ctrlPr>
              <w:rPr>
                <w:rFonts w:ascii="Cambria Math" w:eastAsiaTheme="minorEastAsia" w:hAnsi="Cambria Math" w:cs="Arial"/>
                <w:i/>
                <w:iCs/>
                <w:color w:val="000000" w:themeColor="text1"/>
                <w:kern w:val="24"/>
                <w:szCs w:val="22"/>
              </w:rPr>
            </m:ctrlPr>
          </m:sSupPr>
          <m:e>
            <m:r>
              <w:rPr>
                <w:rFonts w:ascii="Cambria Math" w:eastAsiaTheme="minorEastAsia" w:hAnsi="Cambria Math" w:cs="Arial"/>
                <w:color w:val="000000" w:themeColor="text1"/>
                <w:kern w:val="24"/>
                <w:szCs w:val="22"/>
              </w:rPr>
              <m:t>KR</m:t>
            </m:r>
          </m:e>
          <m:sup>
            <m:r>
              <w:rPr>
                <w:rFonts w:ascii="Cambria Math" w:eastAsiaTheme="minorEastAsia" w:hAnsi="Cambria Math" w:cs="Arial"/>
                <w:color w:val="000000" w:themeColor="text1"/>
                <w:kern w:val="24"/>
                <w:szCs w:val="22"/>
              </w:rPr>
              <m:t>E</m:t>
            </m:r>
          </m:sup>
        </m:sSup>
      </m:oMath>
      <w:r w:rsidRPr="00E05008">
        <w:rPr>
          <w:rFonts w:eastAsiaTheme="minorEastAsia" w:cs="Arial"/>
          <w:i/>
          <w:iCs/>
          <w:color w:val="000000" w:themeColor="text1"/>
          <w:kern w:val="24"/>
          <w:szCs w:val="22"/>
        </w:rPr>
        <w:tab/>
      </w:r>
      <w:r w:rsidRPr="00E05008">
        <w:rPr>
          <w:rFonts w:eastAsiaTheme="minorEastAsia" w:cs="Arial"/>
          <w:i/>
          <w:iCs/>
          <w:color w:val="000000" w:themeColor="text1"/>
          <w:kern w:val="24"/>
          <w:szCs w:val="22"/>
        </w:rPr>
        <w:tab/>
      </w:r>
      <w:r w:rsidRPr="00E05008">
        <w:rPr>
          <w:rFonts w:eastAsiaTheme="minorEastAsia" w:cs="Arial"/>
          <w:i/>
          <w:iCs/>
          <w:color w:val="000000" w:themeColor="text1"/>
          <w:kern w:val="24"/>
          <w:szCs w:val="22"/>
        </w:rPr>
        <w:tab/>
      </w:r>
      <w:r w:rsidRPr="00E05008">
        <w:rPr>
          <w:rFonts w:eastAsiaTheme="minorEastAsia" w:cs="Arial"/>
          <w:i/>
          <w:iCs/>
          <w:color w:val="000000" w:themeColor="text1"/>
          <w:kern w:val="24"/>
          <w:szCs w:val="22"/>
        </w:rPr>
        <w:tab/>
      </w:r>
      <w:r w:rsidRPr="00E05008">
        <w:rPr>
          <w:rFonts w:eastAsiaTheme="minorEastAsia" w:cs="Arial"/>
          <w:iCs/>
          <w:color w:val="000000" w:themeColor="text1"/>
          <w:kern w:val="24"/>
          <w:szCs w:val="22"/>
        </w:rPr>
        <w:tab/>
      </w:r>
      <w:r w:rsidRPr="00E05008">
        <w:rPr>
          <w:rFonts w:eastAsiaTheme="minorEastAsia" w:cs="Arial"/>
          <w:iCs/>
          <w:color w:val="000000" w:themeColor="text1"/>
          <w:kern w:val="24"/>
          <w:szCs w:val="22"/>
        </w:rPr>
        <w:tab/>
      </w:r>
      <w:r w:rsidRPr="00E05008">
        <w:rPr>
          <w:rFonts w:eastAsiaTheme="minorEastAsia" w:cs="Arial"/>
          <w:iCs/>
          <w:color w:val="000000" w:themeColor="text1"/>
          <w:kern w:val="24"/>
          <w:szCs w:val="22"/>
        </w:rPr>
        <w:tab/>
      </w:r>
      <w:r w:rsidRPr="00E05008">
        <w:rPr>
          <w:rFonts w:eastAsiaTheme="minorEastAsia" w:cs="Arial"/>
          <w:iCs/>
          <w:color w:val="000000" w:themeColor="text1"/>
          <w:kern w:val="24"/>
          <w:szCs w:val="22"/>
        </w:rPr>
        <w:tab/>
        <w:t>(4.1.</w:t>
      </w:r>
      <w:r w:rsidR="00966065" w:rsidRPr="00E05008">
        <w:rPr>
          <w:rFonts w:eastAsiaTheme="minorEastAsia" w:cs="Arial"/>
          <w:iCs/>
          <w:color w:val="000000" w:themeColor="text1"/>
          <w:kern w:val="24"/>
          <w:szCs w:val="22"/>
        </w:rPr>
        <w:t>1.</w:t>
      </w:r>
      <w:r w:rsidRPr="00E05008">
        <w:rPr>
          <w:rFonts w:eastAsiaTheme="minorEastAsia" w:cs="Arial"/>
          <w:iCs/>
          <w:color w:val="000000" w:themeColor="text1"/>
          <w:kern w:val="24"/>
          <w:szCs w:val="22"/>
        </w:rPr>
        <w:t>2)</w:t>
      </w:r>
      <w:r w:rsidRPr="00E05008">
        <w:rPr>
          <w:rFonts w:eastAsiaTheme="minorEastAsia" w:cs="Arial"/>
          <w:i/>
          <w:iCs/>
          <w:color w:val="000000" w:themeColor="text1"/>
          <w:kern w:val="24"/>
          <w:szCs w:val="22"/>
        </w:rPr>
        <w:t xml:space="preserve"> </w:t>
      </w:r>
    </w:p>
    <w:p w:rsidR="0022181D" w:rsidRPr="00E05008" w:rsidRDefault="00A5252B" w:rsidP="0022181D">
      <w:pPr>
        <w:rPr>
          <w:rFonts w:eastAsiaTheme="minorEastAsia" w:cs="Arial"/>
          <w:iCs/>
          <w:color w:val="000000" w:themeColor="text1"/>
          <w:kern w:val="24"/>
          <w:szCs w:val="22"/>
        </w:rPr>
      </w:pPr>
      <m:oMath>
        <m:sSub>
          <m:sSubPr>
            <m:ctrlPr>
              <w:rPr>
                <w:rFonts w:ascii="Cambria Math" w:eastAsiaTheme="minorEastAsia" w:hAnsi="Cambria Math" w:cs="Arial"/>
                <w:i/>
                <w:iCs/>
                <w:color w:val="000000" w:themeColor="text1"/>
                <w:kern w:val="24"/>
                <w:szCs w:val="22"/>
              </w:rPr>
            </m:ctrlPr>
          </m:sSubPr>
          <m:e>
            <m:r>
              <w:rPr>
                <w:rFonts w:ascii="Cambria Math" w:eastAsiaTheme="minorEastAsia" w:hAnsi="Cambria Math" w:cs="Arial"/>
                <w:color w:val="000000" w:themeColor="text1"/>
                <w:kern w:val="24"/>
                <w:szCs w:val="22"/>
              </w:rPr>
              <m:t>Y</m:t>
            </m:r>
          </m:e>
          <m:sub>
            <m:r>
              <w:rPr>
                <w:rFonts w:ascii="Cambria Math" w:eastAsiaTheme="minorEastAsia" w:hAnsi="Cambria Math" w:cs="Arial"/>
                <w:color w:val="000000" w:themeColor="text1"/>
                <w:kern w:val="24"/>
                <w:szCs w:val="22"/>
              </w:rPr>
              <m:t>MM</m:t>
            </m:r>
          </m:sub>
        </m:sSub>
      </m:oMath>
      <w:r w:rsidR="0022181D" w:rsidRPr="00E05008">
        <w:rPr>
          <w:rFonts w:eastAsiaTheme="minorEastAsia" w:cs="Arial"/>
          <w:iCs/>
          <w:color w:val="000000" w:themeColor="text1"/>
          <w:kern w:val="24"/>
          <w:szCs w:val="22"/>
        </w:rPr>
        <w:t xml:space="preserve"> – значение ставки денежного рынка на последний день последнего месяца, предшествовавшего дате оценки. </w:t>
      </w:r>
      <w:r w:rsidR="00631262" w:rsidRPr="00E05008">
        <w:rPr>
          <w:rFonts w:eastAsiaTheme="minorEastAsia" w:cs="Arial"/>
          <w:iCs/>
          <w:color w:val="000000" w:themeColor="text1"/>
          <w:kern w:val="24"/>
          <w:szCs w:val="22"/>
        </w:rPr>
        <w:t>(см. 3.4.)</w:t>
      </w:r>
    </w:p>
    <w:p w:rsidR="0022181D" w:rsidRPr="00E05008" w:rsidRDefault="00A5252B" w:rsidP="0022181D">
      <w:pPr>
        <w:rPr>
          <w:rFonts w:eastAsiaTheme="minorEastAsia" w:cs="Arial"/>
          <w:iCs/>
          <w:color w:val="000000" w:themeColor="text1"/>
          <w:kern w:val="24"/>
          <w:szCs w:val="22"/>
        </w:rPr>
      </w:pPr>
      <m:oMath>
        <m:sSubSup>
          <m:sSubSupPr>
            <m:ctrlPr>
              <w:rPr>
                <w:rFonts w:ascii="Cambria Math" w:eastAsiaTheme="minorEastAsia" w:hAnsi="Cambria Math" w:cs="Arial"/>
                <w:i/>
                <w:iCs/>
                <w:color w:val="000000" w:themeColor="text1"/>
                <w:kern w:val="24"/>
                <w:szCs w:val="22"/>
              </w:rPr>
            </m:ctrlPr>
          </m:sSubSupPr>
          <m:e>
            <m:bar>
              <m:barPr>
                <m:pos m:val="top"/>
                <m:ctrlPr>
                  <w:rPr>
                    <w:rFonts w:ascii="Cambria Math" w:eastAsiaTheme="minorEastAsia" w:hAnsi="Cambria Math" w:cs="Arial"/>
                    <w:i/>
                    <w:iCs/>
                    <w:color w:val="000000" w:themeColor="text1"/>
                    <w:kern w:val="24"/>
                    <w:szCs w:val="22"/>
                  </w:rPr>
                </m:ctrlPr>
              </m:barPr>
              <m:e>
                <m:r>
                  <w:rPr>
                    <w:rFonts w:ascii="Cambria Math" w:eastAsiaTheme="minorEastAsia" w:hAnsi="Cambria Math" w:cs="Arial"/>
                    <w:color w:val="000000" w:themeColor="text1"/>
                    <w:kern w:val="24"/>
                    <w:szCs w:val="22"/>
                  </w:rPr>
                  <m:t>Y</m:t>
                </m:r>
              </m:e>
            </m:bar>
          </m:e>
          <m:sub>
            <m:r>
              <w:rPr>
                <w:rFonts w:ascii="Cambria Math" w:eastAsiaTheme="minorEastAsia" w:hAnsi="Cambria Math" w:cs="Arial"/>
                <w:color w:val="000000" w:themeColor="text1"/>
                <w:kern w:val="24"/>
                <w:szCs w:val="22"/>
              </w:rPr>
              <m:t>MM</m:t>
            </m:r>
          </m:sub>
          <m:sup/>
        </m:sSubSup>
      </m:oMath>
      <w:r w:rsidR="0022181D" w:rsidRPr="00E05008">
        <w:rPr>
          <w:rFonts w:eastAsiaTheme="minorEastAsia" w:cs="Arial"/>
          <w:iCs/>
          <w:color w:val="000000" w:themeColor="text1"/>
          <w:kern w:val="24"/>
          <w:szCs w:val="22"/>
        </w:rPr>
        <w:t xml:space="preserve"> - среднее значение ставок денежного рынка на последний день </w:t>
      </w:r>
      <w:r w:rsidR="00631262" w:rsidRPr="00E05008">
        <w:rPr>
          <w:rFonts w:eastAsiaTheme="minorEastAsia" w:cs="Arial"/>
          <w:iCs/>
          <w:color w:val="000000" w:themeColor="text1"/>
          <w:kern w:val="24"/>
          <w:szCs w:val="22"/>
        </w:rPr>
        <w:t>месяца за последние 36 месяцев. (см. 3.4.)</w:t>
      </w:r>
    </w:p>
    <w:p w:rsidR="0022181D" w:rsidRPr="00E05008" w:rsidRDefault="00A5252B" w:rsidP="0022181D">
      <w:pPr>
        <w:rPr>
          <w:rFonts w:eastAsiaTheme="minorEastAsia" w:cs="Arial"/>
          <w:iCs/>
          <w:color w:val="000000" w:themeColor="text1"/>
          <w:kern w:val="24"/>
          <w:szCs w:val="22"/>
        </w:rPr>
      </w:pPr>
      <m:oMath>
        <m:acc>
          <m:accPr>
            <m:chr m:val="̅"/>
            <m:ctrlPr>
              <w:rPr>
                <w:rFonts w:ascii="Cambria Math" w:eastAsiaTheme="minorEastAsia" w:hAnsi="Cambria Math" w:cs="Arial"/>
                <w:i/>
                <w:iCs/>
                <w:color w:val="000000" w:themeColor="text1"/>
                <w:kern w:val="24"/>
                <w:szCs w:val="22"/>
              </w:rPr>
            </m:ctrlPr>
          </m:accPr>
          <m:e>
            <m:r>
              <w:rPr>
                <w:rFonts w:ascii="Cambria Math" w:eastAsiaTheme="minorEastAsia" w:hAnsi="Cambria Math" w:cs="Arial"/>
                <w:color w:val="000000" w:themeColor="text1"/>
                <w:kern w:val="24"/>
                <w:szCs w:val="22"/>
              </w:rPr>
              <m:t>KR</m:t>
            </m:r>
          </m:e>
        </m:acc>
      </m:oMath>
      <w:r w:rsidR="0022181D" w:rsidRPr="00E05008">
        <w:rPr>
          <w:rFonts w:eastAsiaTheme="minorEastAsia" w:cs="Arial"/>
          <w:iCs/>
          <w:color w:val="000000" w:themeColor="text1"/>
          <w:kern w:val="24"/>
          <w:szCs w:val="22"/>
        </w:rPr>
        <w:t>– среднее значение ключевой ставки в соответствующей валюте. Рассчитывается на месячных данных за последние 36 месяцев</w:t>
      </w:r>
      <w:r w:rsidR="00631262" w:rsidRPr="00E05008">
        <w:rPr>
          <w:rFonts w:eastAsiaTheme="minorEastAsia" w:cs="Arial"/>
          <w:iCs/>
          <w:color w:val="000000" w:themeColor="text1"/>
          <w:kern w:val="24"/>
          <w:szCs w:val="22"/>
        </w:rPr>
        <w:t xml:space="preserve"> (см. п. 3.5.)</w:t>
      </w:r>
    </w:p>
    <w:p w:rsidR="0022181D" w:rsidRPr="00E05008" w:rsidRDefault="00A5252B" w:rsidP="0022181D">
      <w:pPr>
        <w:rPr>
          <w:rFonts w:eastAsiaTheme="minorEastAsia" w:cs="Arial"/>
          <w:iCs/>
          <w:color w:val="000000" w:themeColor="text1"/>
          <w:kern w:val="24"/>
          <w:szCs w:val="22"/>
        </w:rPr>
      </w:pPr>
      <m:oMath>
        <m:sSup>
          <m:sSupPr>
            <m:ctrlPr>
              <w:rPr>
                <w:rFonts w:ascii="Cambria Math" w:eastAsiaTheme="minorEastAsia" w:hAnsi="Cambria Math" w:cs="Arial"/>
                <w:iCs/>
                <w:color w:val="000000" w:themeColor="text1"/>
                <w:kern w:val="24"/>
                <w:szCs w:val="22"/>
              </w:rPr>
            </m:ctrlPr>
          </m:sSupPr>
          <m:e>
            <m:r>
              <w:rPr>
                <w:rFonts w:ascii="Cambria Math" w:eastAsiaTheme="minorEastAsia" w:hAnsi="Cambria Math" w:cs="Arial"/>
                <w:color w:val="000000" w:themeColor="text1"/>
                <w:kern w:val="24"/>
                <w:szCs w:val="22"/>
                <w:lang w:val="en-US"/>
              </w:rPr>
              <m:t>KR</m:t>
            </m:r>
          </m:e>
          <m:sup>
            <m:r>
              <m:rPr>
                <m:sty m:val="p"/>
              </m:rPr>
              <w:rPr>
                <w:rFonts w:ascii="Cambria Math" w:eastAsiaTheme="minorEastAsia" w:hAnsi="Cambria Math" w:cs="Arial"/>
                <w:color w:val="000000" w:themeColor="text1"/>
                <w:kern w:val="24"/>
                <w:szCs w:val="22"/>
              </w:rPr>
              <m:t>E</m:t>
            </m:r>
          </m:sup>
        </m:sSup>
        <m:r>
          <m:rPr>
            <m:sty m:val="p"/>
          </m:rPr>
          <w:rPr>
            <w:rFonts w:ascii="Cambria Math" w:eastAsiaTheme="minorEastAsia" w:hAnsi="Cambria Math" w:cs="Arial"/>
            <w:color w:val="000000" w:themeColor="text1"/>
            <w:kern w:val="24"/>
            <w:szCs w:val="22"/>
          </w:rPr>
          <m:t xml:space="preserve"> </m:t>
        </m:r>
      </m:oMath>
      <w:r w:rsidR="0022181D" w:rsidRPr="00E05008">
        <w:rPr>
          <w:rFonts w:eastAsiaTheme="minorEastAsia" w:cs="Arial"/>
          <w:iCs/>
          <w:color w:val="000000" w:themeColor="text1"/>
          <w:kern w:val="24"/>
          <w:szCs w:val="22"/>
        </w:rPr>
        <w:t xml:space="preserve"> - консенсус-прогноз по ключевой ставке на следующий за датой оценки год.</w:t>
      </w:r>
      <w:r w:rsidR="00631262" w:rsidRPr="00E05008">
        <w:rPr>
          <w:rFonts w:eastAsiaTheme="minorEastAsia" w:cs="Arial"/>
          <w:iCs/>
          <w:color w:val="000000" w:themeColor="text1"/>
          <w:kern w:val="24"/>
          <w:szCs w:val="22"/>
        </w:rPr>
        <w:t xml:space="preserve"> (см. п. 3.6.)</w:t>
      </w:r>
    </w:p>
    <w:p w:rsidR="00F4135B" w:rsidRPr="00E05008" w:rsidRDefault="00F4135B" w:rsidP="0022181D">
      <w:pPr>
        <w:rPr>
          <w:rFonts w:eastAsiaTheme="minorEastAsia" w:cs="Arial"/>
          <w:iCs/>
          <w:color w:val="000000" w:themeColor="text1"/>
          <w:kern w:val="24"/>
          <w:szCs w:val="22"/>
        </w:rPr>
      </w:pPr>
    </w:p>
    <w:p w:rsidR="0022181D" w:rsidRPr="00E05008" w:rsidRDefault="0048228C" w:rsidP="00F4135B">
      <w:pPr>
        <w:pStyle w:val="af1"/>
        <w:numPr>
          <w:ilvl w:val="2"/>
          <w:numId w:val="1"/>
        </w:numPr>
        <w:spacing w:before="0" w:beforeAutospacing="0" w:after="0" w:afterAutospacing="0"/>
        <w:rPr>
          <w:rFonts w:ascii="Arial" w:hAnsi="Arial" w:cs="Arial"/>
          <w:iCs/>
          <w:color w:val="000000" w:themeColor="text1"/>
          <w:kern w:val="24"/>
          <w:sz w:val="20"/>
          <w:szCs w:val="22"/>
        </w:rPr>
      </w:pPr>
      <w:r w:rsidRPr="00E05008">
        <w:rPr>
          <w:rFonts w:ascii="Arial" w:hAnsi="Arial" w:cs="Arial"/>
          <w:iCs/>
          <w:color w:val="000000" w:themeColor="text1"/>
          <w:kern w:val="24"/>
          <w:sz w:val="20"/>
          <w:szCs w:val="22"/>
        </w:rPr>
        <w:t>Будущая</w:t>
      </w:r>
      <w:r w:rsidR="00966065" w:rsidRPr="00E05008">
        <w:rPr>
          <w:rFonts w:ascii="Arial" w:hAnsi="Arial" w:cs="Arial"/>
          <w:iCs/>
          <w:color w:val="000000" w:themeColor="text1"/>
          <w:kern w:val="24"/>
          <w:sz w:val="20"/>
          <w:szCs w:val="22"/>
        </w:rPr>
        <w:t xml:space="preserve"> доходность на срок менее 12 месяцев</w:t>
      </w:r>
    </w:p>
    <w:p w:rsidR="00F4135B" w:rsidRPr="00E63755" w:rsidRDefault="00F4135B" w:rsidP="00F4135B">
      <w:pPr>
        <w:pStyle w:val="af1"/>
        <w:spacing w:before="0" w:beforeAutospacing="0" w:after="0" w:afterAutospacing="0"/>
        <w:ind w:left="720"/>
        <w:rPr>
          <w:rFonts w:ascii="Arial" w:hAnsi="Arial" w:cs="Arial"/>
          <w:iCs/>
          <w:color w:val="000000" w:themeColor="text1"/>
          <w:kern w:val="24"/>
          <w:sz w:val="22"/>
          <w:szCs w:val="22"/>
        </w:rPr>
      </w:pPr>
    </w:p>
    <w:p w:rsidR="00966065" w:rsidRPr="00E05008" w:rsidRDefault="00A5252B" w:rsidP="00966065">
      <w:pPr>
        <w:rPr>
          <w:rFonts w:cs="Arial"/>
          <w:szCs w:val="20"/>
        </w:rPr>
      </w:pPr>
      <m:oMath>
        <m:sSub>
          <m:sSubPr>
            <m:ctrlPr>
              <w:rPr>
                <w:rFonts w:ascii="Cambria Math" w:hAnsi="Cambria Math" w:cs="Arial"/>
                <w:i/>
                <w:iCs/>
                <w:color w:val="000000" w:themeColor="text1"/>
                <w:kern w:val="24"/>
                <w:szCs w:val="20"/>
              </w:rPr>
            </m:ctrlPr>
          </m:sSubPr>
          <m:e>
            <m:r>
              <w:rPr>
                <w:rFonts w:ascii="Cambria Math" w:hAnsi="Cambria Math" w:cs="Arial"/>
                <w:color w:val="000000" w:themeColor="text1"/>
                <w:kern w:val="24"/>
                <w:szCs w:val="20"/>
              </w:rPr>
              <m:t>R</m:t>
            </m:r>
          </m:e>
          <m:sub>
            <m:r>
              <w:rPr>
                <w:rFonts w:ascii="Cambria Math" w:hAnsi="Cambria Math" w:cs="Arial"/>
                <w:color w:val="000000" w:themeColor="text1"/>
                <w:kern w:val="24"/>
                <w:szCs w:val="20"/>
                <w:lang w:val="en-US"/>
              </w:rPr>
              <m:t>MM</m:t>
            </m:r>
          </m:sub>
        </m:sSub>
        <m:r>
          <m:rPr>
            <m:sty m:val="p"/>
          </m:rPr>
          <w:rPr>
            <w:rFonts w:ascii="Cambria Math" w:hAnsi="Cambria Math" w:cs="Arial"/>
            <w:color w:val="000000" w:themeColor="text1"/>
            <w:kern w:val="24"/>
            <w:szCs w:val="20"/>
          </w:rPr>
          <m:t>=</m:t>
        </m:r>
        <m:sSup>
          <m:sSupPr>
            <m:ctrlPr>
              <w:rPr>
                <w:rFonts w:ascii="Cambria Math" w:hAnsi="Cambria Math" w:cs="Arial"/>
                <w:color w:val="000000" w:themeColor="text1"/>
                <w:kern w:val="24"/>
                <w:szCs w:val="20"/>
              </w:rPr>
            </m:ctrlPr>
          </m:sSupPr>
          <m:e>
            <m:r>
              <m:rPr>
                <m:sty m:val="p"/>
              </m:rPr>
              <w:rPr>
                <w:rFonts w:ascii="Cambria Math" w:hAnsi="Cambria Math" w:cs="Arial"/>
                <w:color w:val="000000" w:themeColor="text1"/>
                <w:kern w:val="24"/>
                <w:szCs w:val="20"/>
              </w:rPr>
              <m:t>(1+</m:t>
            </m:r>
            <m:f>
              <m:fPr>
                <m:ctrlPr>
                  <w:rPr>
                    <w:rFonts w:ascii="Cambria Math" w:hAnsi="Cambria Math" w:cs="Arial"/>
                    <w:i/>
                    <w:iCs/>
                    <w:color w:val="000000" w:themeColor="text1"/>
                    <w:kern w:val="24"/>
                    <w:szCs w:val="20"/>
                  </w:rPr>
                </m:ctrlPr>
              </m:fPr>
              <m:num>
                <m:nary>
                  <m:naryPr>
                    <m:chr m:val="∑"/>
                    <m:limLoc m:val="undOvr"/>
                    <m:ctrlPr>
                      <w:rPr>
                        <w:rFonts w:ascii="Cambria Math" w:hAnsi="Cambria Math" w:cs="Arial"/>
                        <w:i/>
                        <w:iCs/>
                        <w:color w:val="000000" w:themeColor="text1"/>
                        <w:kern w:val="24"/>
                        <w:szCs w:val="20"/>
                      </w:rPr>
                    </m:ctrlPr>
                  </m:naryPr>
                  <m:sub>
                    <m:r>
                      <w:rPr>
                        <w:rFonts w:ascii="Cambria Math" w:hAnsi="Cambria Math" w:cs="Arial"/>
                        <w:color w:val="000000" w:themeColor="text1"/>
                        <w:kern w:val="24"/>
                        <w:szCs w:val="20"/>
                      </w:rPr>
                      <m:t>i</m:t>
                    </m:r>
                  </m:sub>
                  <m:sup/>
                  <m:e>
                    <m:d>
                      <m:dPr>
                        <m:ctrlPr>
                          <w:rPr>
                            <w:rFonts w:ascii="Cambria Math" w:hAnsi="Cambria Math" w:cs="Arial"/>
                            <w:i/>
                            <w:iCs/>
                            <w:color w:val="000000" w:themeColor="text1"/>
                            <w:kern w:val="24"/>
                            <w:szCs w:val="20"/>
                          </w:rPr>
                        </m:ctrlPr>
                      </m:dPr>
                      <m:e>
                        <m:sSub>
                          <m:sSubPr>
                            <m:ctrlPr>
                              <w:rPr>
                                <w:rFonts w:ascii="Cambria Math" w:hAnsi="Cambria Math" w:cs="Arial"/>
                                <w:i/>
                                <w:iCs/>
                                <w:color w:val="000000" w:themeColor="text1"/>
                                <w:kern w:val="24"/>
                                <w:szCs w:val="20"/>
                              </w:rPr>
                            </m:ctrlPr>
                          </m:sSubPr>
                          <m:e>
                            <m:r>
                              <w:rPr>
                                <w:rFonts w:ascii="Cambria Math" w:hAnsi="Cambria Math" w:cs="Arial"/>
                                <w:color w:val="000000" w:themeColor="text1"/>
                                <w:kern w:val="24"/>
                                <w:szCs w:val="20"/>
                              </w:rPr>
                              <m:t>w</m:t>
                            </m:r>
                          </m:e>
                          <m:sub>
                            <m:r>
                              <w:rPr>
                                <w:rFonts w:ascii="Cambria Math" w:hAnsi="Cambria Math" w:cs="Arial"/>
                                <w:color w:val="000000" w:themeColor="text1"/>
                                <w:kern w:val="24"/>
                                <w:szCs w:val="20"/>
                              </w:rPr>
                              <m:t>i</m:t>
                            </m:r>
                          </m:sub>
                        </m:sSub>
                        <m:sSub>
                          <m:sSubPr>
                            <m:ctrlPr>
                              <w:rPr>
                                <w:rFonts w:ascii="Cambria Math" w:hAnsi="Cambria Math" w:cs="Arial"/>
                                <w:i/>
                                <w:iCs/>
                                <w:color w:val="000000" w:themeColor="text1"/>
                                <w:kern w:val="24"/>
                                <w:szCs w:val="20"/>
                              </w:rPr>
                            </m:ctrlPr>
                          </m:sSubPr>
                          <m:e>
                            <m:r>
                              <m:rPr>
                                <m:sty m:val="p"/>
                              </m:rPr>
                              <w:rPr>
                                <w:rFonts w:ascii="Cambria Math" w:hAnsi="Cambria Math" w:cs="Arial"/>
                                <w:color w:val="000000" w:themeColor="text1"/>
                                <w:kern w:val="24"/>
                                <w:szCs w:val="20"/>
                              </w:rPr>
                              <m:t>∙</m:t>
                            </m:r>
                            <m:r>
                              <w:rPr>
                                <w:rFonts w:ascii="Cambria Math" w:hAnsi="Cambria Math" w:cs="Arial"/>
                                <w:color w:val="000000" w:themeColor="text1"/>
                                <w:kern w:val="24"/>
                                <w:szCs w:val="20"/>
                              </w:rPr>
                              <m:t>YT</m:t>
                            </m:r>
                            <m:r>
                              <w:rPr>
                                <w:rFonts w:ascii="Cambria Math" w:hAnsi="Cambria Math" w:cs="Arial"/>
                                <w:color w:val="000000" w:themeColor="text1"/>
                                <w:kern w:val="24"/>
                                <w:szCs w:val="20"/>
                                <w:lang w:val="en-US"/>
                              </w:rPr>
                              <m:t>M</m:t>
                            </m:r>
                          </m:e>
                          <m:sub>
                            <m:r>
                              <w:rPr>
                                <w:rFonts w:ascii="Cambria Math" w:hAnsi="Cambria Math" w:cs="Arial"/>
                                <w:color w:val="000000" w:themeColor="text1"/>
                                <w:kern w:val="24"/>
                                <w:szCs w:val="20"/>
                              </w:rPr>
                              <m:t>i</m:t>
                            </m:r>
                          </m:sub>
                        </m:sSub>
                      </m:e>
                    </m:d>
                  </m:e>
                </m:nary>
                <m:r>
                  <m:rPr>
                    <m:sty m:val="p"/>
                  </m:rPr>
                  <w:rPr>
                    <w:rFonts w:ascii="Cambria Math" w:hAnsi="Cambria Math" w:cs="Arial"/>
                    <w:color w:val="000000" w:themeColor="text1"/>
                    <w:kern w:val="24"/>
                    <w:szCs w:val="20"/>
                  </w:rPr>
                  <m:t>-</m:t>
                </m:r>
                <m:f>
                  <m:fPr>
                    <m:ctrlPr>
                      <w:rPr>
                        <w:rFonts w:ascii="Cambria Math" w:hAnsi="Cambria Math" w:cs="Arial"/>
                        <w:i/>
                        <w:iCs/>
                        <w:color w:val="000000" w:themeColor="text1"/>
                        <w:kern w:val="24"/>
                        <w:szCs w:val="20"/>
                      </w:rPr>
                    </m:ctrlPr>
                  </m:fPr>
                  <m:num>
                    <m:r>
                      <w:rPr>
                        <w:rFonts w:ascii="Cambria Math" w:hAnsi="Cambria Math" w:cs="Arial"/>
                        <w:color w:val="000000" w:themeColor="text1"/>
                        <w:kern w:val="24"/>
                        <w:szCs w:val="20"/>
                        <w:lang w:val="en-US"/>
                      </w:rPr>
                      <m:t>H</m:t>
                    </m:r>
                  </m:num>
                  <m:den>
                    <m:r>
                      <w:rPr>
                        <w:rFonts w:ascii="Cambria Math" w:hAnsi="Cambria Math" w:cs="Arial"/>
                        <w:color w:val="000000" w:themeColor="text1"/>
                        <w:kern w:val="24"/>
                        <w:szCs w:val="20"/>
                      </w:rPr>
                      <m:t>24</m:t>
                    </m:r>
                  </m:den>
                </m:f>
                <m:r>
                  <m:rPr>
                    <m:sty m:val="p"/>
                  </m:rPr>
                  <w:rPr>
                    <w:rFonts w:ascii="Cambria Math" w:hAnsi="Cambria Math" w:cs="Arial"/>
                    <w:color w:val="000000" w:themeColor="text1"/>
                    <w:kern w:val="24"/>
                    <w:szCs w:val="20"/>
                  </w:rPr>
                  <m:t>∙∆</m:t>
                </m:r>
                <m:sSubSup>
                  <m:sSubSupPr>
                    <m:ctrlPr>
                      <w:rPr>
                        <w:rFonts w:ascii="Cambria Math" w:hAnsi="Cambria Math" w:cs="Arial"/>
                        <w:i/>
                        <w:iCs/>
                        <w:color w:val="000000" w:themeColor="text1"/>
                        <w:kern w:val="24"/>
                        <w:szCs w:val="20"/>
                      </w:rPr>
                    </m:ctrlPr>
                  </m:sSubSupPr>
                  <m:e>
                    <m:r>
                      <w:rPr>
                        <w:rFonts w:ascii="Cambria Math" w:hAnsi="Cambria Math" w:cs="Arial"/>
                        <w:color w:val="000000" w:themeColor="text1"/>
                        <w:kern w:val="24"/>
                        <w:szCs w:val="20"/>
                      </w:rPr>
                      <m:t>Y</m:t>
                    </m:r>
                  </m:e>
                  <m:sub>
                    <m:r>
                      <w:rPr>
                        <w:rFonts w:ascii="Cambria Math" w:hAnsi="Cambria Math" w:cs="Arial"/>
                        <w:color w:val="000000" w:themeColor="text1"/>
                        <w:kern w:val="24"/>
                        <w:szCs w:val="20"/>
                      </w:rPr>
                      <m:t>M</m:t>
                    </m:r>
                    <m:r>
                      <w:rPr>
                        <w:rFonts w:ascii="Cambria Math" w:hAnsi="Cambria Math" w:cs="Arial"/>
                        <w:color w:val="000000" w:themeColor="text1"/>
                        <w:kern w:val="24"/>
                        <w:szCs w:val="20"/>
                        <w:lang w:val="en-US"/>
                      </w:rPr>
                      <m:t>M</m:t>
                    </m:r>
                  </m:sub>
                  <m:sup>
                    <m:r>
                      <w:rPr>
                        <w:rFonts w:ascii="Cambria Math" w:hAnsi="Cambria Math" w:cs="Arial"/>
                        <w:color w:val="000000" w:themeColor="text1"/>
                        <w:kern w:val="24"/>
                        <w:szCs w:val="20"/>
                      </w:rPr>
                      <m:t>E</m:t>
                    </m:r>
                  </m:sup>
                </m:sSubSup>
              </m:num>
              <m:den>
                <m:r>
                  <w:rPr>
                    <w:rFonts w:ascii="Cambria Math" w:hAnsi="Cambria Math" w:cs="Arial"/>
                    <w:color w:val="000000" w:themeColor="text1"/>
                    <w:kern w:val="24"/>
                    <w:szCs w:val="20"/>
                  </w:rPr>
                  <m:t>250</m:t>
                </m:r>
              </m:den>
            </m:f>
            <m:r>
              <w:rPr>
                <w:rFonts w:ascii="Cambria Math" w:hAnsi="Cambria Math" w:cs="Arial"/>
                <w:color w:val="000000" w:themeColor="text1"/>
                <w:kern w:val="24"/>
                <w:szCs w:val="20"/>
              </w:rPr>
              <m:t>)</m:t>
            </m:r>
          </m:e>
          <m:sup>
            <m:r>
              <w:rPr>
                <w:rFonts w:ascii="Cambria Math" w:hAnsi="Cambria Math" w:cs="Arial"/>
                <w:color w:val="000000" w:themeColor="text1"/>
                <w:kern w:val="24"/>
                <w:szCs w:val="20"/>
              </w:rPr>
              <m:t>250</m:t>
            </m:r>
          </m:sup>
        </m:sSup>
        <m:r>
          <w:rPr>
            <w:rFonts w:ascii="Cambria Math" w:hAnsi="Cambria Math" w:cs="Arial"/>
            <w:color w:val="000000" w:themeColor="text1"/>
            <w:kern w:val="24"/>
            <w:szCs w:val="20"/>
          </w:rPr>
          <m:t>-1</m:t>
        </m:r>
      </m:oMath>
      <w:r w:rsidR="00966065" w:rsidRPr="00E05008">
        <w:rPr>
          <w:rFonts w:cs="Arial"/>
          <w:iCs/>
          <w:color w:val="000000" w:themeColor="text1"/>
          <w:kern w:val="24"/>
          <w:szCs w:val="20"/>
        </w:rPr>
        <w:tab/>
      </w:r>
      <w:r w:rsidR="00966065" w:rsidRPr="00E05008">
        <w:rPr>
          <w:rFonts w:cs="Arial"/>
          <w:iCs/>
          <w:color w:val="000000" w:themeColor="text1"/>
          <w:kern w:val="24"/>
          <w:szCs w:val="20"/>
        </w:rPr>
        <w:tab/>
      </w:r>
      <w:r w:rsidR="00966065" w:rsidRPr="00E05008">
        <w:rPr>
          <w:rFonts w:cs="Arial"/>
          <w:iCs/>
          <w:color w:val="000000" w:themeColor="text1"/>
          <w:kern w:val="24"/>
          <w:szCs w:val="20"/>
        </w:rPr>
        <w:tab/>
      </w:r>
      <w:r w:rsidR="00966065" w:rsidRPr="00E05008">
        <w:rPr>
          <w:rFonts w:cs="Arial"/>
          <w:iCs/>
          <w:color w:val="000000" w:themeColor="text1"/>
          <w:kern w:val="24"/>
          <w:szCs w:val="20"/>
        </w:rPr>
        <w:tab/>
      </w:r>
      <w:r w:rsidR="00966065" w:rsidRPr="00E05008">
        <w:rPr>
          <w:rFonts w:cs="Arial"/>
          <w:iCs/>
          <w:color w:val="000000" w:themeColor="text1"/>
          <w:kern w:val="24"/>
          <w:szCs w:val="20"/>
        </w:rPr>
        <w:tab/>
      </w:r>
      <w:r w:rsidR="00966065" w:rsidRPr="00E05008">
        <w:rPr>
          <w:rFonts w:cs="Arial"/>
          <w:iCs/>
          <w:color w:val="000000" w:themeColor="text1"/>
          <w:kern w:val="24"/>
          <w:szCs w:val="20"/>
        </w:rPr>
        <w:tab/>
      </w:r>
      <w:r w:rsidR="00966065" w:rsidRPr="00E05008">
        <w:rPr>
          <w:rFonts w:cs="Arial"/>
          <w:iCs/>
          <w:color w:val="000000" w:themeColor="text1"/>
          <w:kern w:val="24"/>
          <w:szCs w:val="20"/>
        </w:rPr>
        <w:tab/>
      </w:r>
      <w:r w:rsidR="00966065" w:rsidRPr="00E05008">
        <w:rPr>
          <w:rFonts w:cs="Arial"/>
          <w:iCs/>
          <w:color w:val="000000" w:themeColor="text1"/>
          <w:kern w:val="24"/>
          <w:szCs w:val="20"/>
        </w:rPr>
        <w:tab/>
      </w:r>
      <w:r w:rsidR="00966065" w:rsidRPr="00E05008">
        <w:rPr>
          <w:rFonts w:eastAsiaTheme="minorEastAsia" w:cs="Arial"/>
          <w:iCs/>
          <w:color w:val="000000" w:themeColor="text1"/>
          <w:kern w:val="24"/>
          <w:szCs w:val="20"/>
        </w:rPr>
        <w:t>(4.1.2.1)</w:t>
      </w:r>
    </w:p>
    <w:p w:rsidR="00966065" w:rsidRPr="00E05008" w:rsidRDefault="00F4135B" w:rsidP="0022181D">
      <w:pPr>
        <w:rPr>
          <w:rFonts w:cs="Arial"/>
          <w:szCs w:val="20"/>
        </w:rPr>
      </w:pPr>
      <w:r w:rsidRPr="00E05008">
        <w:rPr>
          <w:rFonts w:cs="Arial"/>
          <w:i/>
          <w:szCs w:val="20"/>
          <w:lang w:val="en-US"/>
        </w:rPr>
        <w:t>H</w:t>
      </w:r>
      <w:r w:rsidR="00966065" w:rsidRPr="00E05008">
        <w:rPr>
          <w:rFonts w:cs="Arial"/>
          <w:szCs w:val="20"/>
        </w:rPr>
        <w:t xml:space="preserve"> – </w:t>
      </w:r>
      <w:proofErr w:type="gramStart"/>
      <w:r w:rsidRPr="00E05008">
        <w:rPr>
          <w:rFonts w:cs="Arial"/>
          <w:szCs w:val="20"/>
        </w:rPr>
        <w:t>горизонт</w:t>
      </w:r>
      <w:proofErr w:type="gramEnd"/>
      <w:r w:rsidR="00966065" w:rsidRPr="00E05008">
        <w:rPr>
          <w:rFonts w:cs="Arial"/>
          <w:szCs w:val="20"/>
        </w:rPr>
        <w:t xml:space="preserve"> прогнозирования в месяцах. </w:t>
      </w:r>
    </w:p>
    <w:p w:rsidR="00966065" w:rsidRPr="00E05008" w:rsidRDefault="00966065" w:rsidP="0022181D">
      <w:pPr>
        <w:rPr>
          <w:rFonts w:cs="Arial"/>
          <w:szCs w:val="20"/>
        </w:rPr>
      </w:pPr>
      <w:r w:rsidRPr="00E05008">
        <w:rPr>
          <w:rFonts w:cs="Arial"/>
          <w:szCs w:val="20"/>
        </w:rPr>
        <w:t xml:space="preserve">Остальные параметры рассчитываются аналогично п. 4.1.1. </w:t>
      </w:r>
    </w:p>
    <w:p w:rsidR="00966065" w:rsidRPr="00E05008" w:rsidRDefault="00966065" w:rsidP="0022181D">
      <w:pPr>
        <w:rPr>
          <w:rFonts w:cs="Arial"/>
          <w:szCs w:val="20"/>
        </w:rPr>
      </w:pPr>
    </w:p>
    <w:p w:rsidR="0022181D" w:rsidRPr="00E05008" w:rsidRDefault="0022181D" w:rsidP="006133A6">
      <w:pPr>
        <w:pStyle w:val="1"/>
        <w:numPr>
          <w:ilvl w:val="1"/>
          <w:numId w:val="1"/>
        </w:numPr>
        <w:rPr>
          <w:rFonts w:ascii="Arial" w:hAnsi="Arial" w:cs="Arial"/>
          <w:sz w:val="20"/>
          <w:szCs w:val="20"/>
        </w:rPr>
      </w:pPr>
      <w:bookmarkStart w:id="29" w:name="_Toc162520249"/>
      <w:r w:rsidRPr="00E05008">
        <w:rPr>
          <w:rFonts w:ascii="Arial" w:hAnsi="Arial" w:cs="Arial"/>
          <w:sz w:val="20"/>
          <w:szCs w:val="20"/>
        </w:rPr>
        <w:t>Индексы облигаций</w:t>
      </w:r>
      <w:bookmarkEnd w:id="29"/>
    </w:p>
    <w:p w:rsidR="0022181D" w:rsidRPr="00E05008" w:rsidRDefault="0048228C" w:rsidP="0022181D">
      <w:pPr>
        <w:rPr>
          <w:rFonts w:cs="Arial"/>
          <w:szCs w:val="20"/>
        </w:rPr>
      </w:pPr>
      <w:r w:rsidRPr="00E05008">
        <w:rPr>
          <w:rFonts w:cs="Arial"/>
          <w:szCs w:val="20"/>
        </w:rPr>
        <w:t>Будущая</w:t>
      </w:r>
      <w:r w:rsidR="0022181D" w:rsidRPr="00E05008">
        <w:rPr>
          <w:rFonts w:cs="Arial"/>
          <w:szCs w:val="20"/>
        </w:rPr>
        <w:t xml:space="preserve"> доходность инвестирования в индекс облигаций определяется по следующей формуле:</w:t>
      </w:r>
    </w:p>
    <w:p w:rsidR="0022181D" w:rsidRPr="00E05008" w:rsidRDefault="00A5252B" w:rsidP="0022181D">
      <w:pPr>
        <w:rPr>
          <w:rFonts w:cs="Arial"/>
          <w:b/>
          <w:szCs w:val="20"/>
        </w:rPr>
      </w:pPr>
      <m:oMath>
        <m:sSub>
          <m:sSubPr>
            <m:ctrlPr>
              <w:rPr>
                <w:rFonts w:ascii="Cambria Math" w:hAnsi="Cambria Math" w:cs="Arial"/>
                <w:i/>
                <w:iCs/>
                <w:color w:val="000000" w:themeColor="text1"/>
                <w:kern w:val="24"/>
                <w:szCs w:val="20"/>
              </w:rPr>
            </m:ctrlPr>
          </m:sSubPr>
          <m:e>
            <m:r>
              <w:rPr>
                <w:rFonts w:ascii="Cambria Math" w:hAnsi="Cambria Math" w:cs="Arial"/>
                <w:color w:val="000000" w:themeColor="text1"/>
                <w:kern w:val="24"/>
                <w:szCs w:val="20"/>
              </w:rPr>
              <m:t>R</m:t>
            </m:r>
          </m:e>
          <m:sub>
            <m:r>
              <w:rPr>
                <w:rFonts w:ascii="Cambria Math" w:hAnsi="Cambria Math" w:cs="Arial"/>
                <w:color w:val="000000" w:themeColor="text1"/>
                <w:kern w:val="24"/>
                <w:szCs w:val="20"/>
              </w:rPr>
              <m:t>index</m:t>
            </m:r>
          </m:sub>
        </m:sSub>
        <m:r>
          <m:rPr>
            <m:sty m:val="p"/>
          </m:rPr>
          <w:rPr>
            <w:rFonts w:ascii="Cambria Math" w:hAnsi="Cambria Math" w:cs="Arial"/>
            <w:color w:val="000000" w:themeColor="text1"/>
            <w:kern w:val="24"/>
            <w:szCs w:val="20"/>
          </w:rPr>
          <m:t>=</m:t>
        </m:r>
        <m:sSub>
          <m:sSubPr>
            <m:ctrlPr>
              <w:rPr>
                <w:rFonts w:ascii="Cambria Math" w:hAnsi="Cambria Math" w:cs="Arial"/>
                <w:i/>
                <w:iCs/>
                <w:color w:val="000000" w:themeColor="text1"/>
                <w:kern w:val="24"/>
                <w:szCs w:val="20"/>
                <w:lang w:val="en-US"/>
              </w:rPr>
            </m:ctrlPr>
          </m:sSubPr>
          <m:e>
            <m:r>
              <w:rPr>
                <w:rFonts w:ascii="Cambria Math" w:hAnsi="Cambria Math" w:cs="Arial"/>
                <w:color w:val="000000" w:themeColor="text1"/>
                <w:kern w:val="24"/>
                <w:szCs w:val="20"/>
                <w:lang w:val="en-US"/>
              </w:rPr>
              <m:t>Y</m:t>
            </m:r>
          </m:e>
          <m:sub>
            <m:r>
              <w:rPr>
                <w:rFonts w:ascii="Cambria Math" w:hAnsi="Cambria Math" w:cs="Arial"/>
                <w:color w:val="000000" w:themeColor="text1"/>
                <w:kern w:val="24"/>
                <w:szCs w:val="20"/>
                <w:lang w:val="en-US"/>
              </w:rPr>
              <m:t>index</m:t>
            </m:r>
          </m:sub>
        </m:sSub>
        <m:r>
          <w:rPr>
            <w:rFonts w:ascii="Cambria Math" w:hAnsi="Cambria Math" w:cs="Arial"/>
            <w:color w:val="000000" w:themeColor="text1"/>
            <w:kern w:val="24"/>
            <w:szCs w:val="20"/>
          </w:rPr>
          <m:t>-</m:t>
        </m:r>
        <m:sSub>
          <m:sSubPr>
            <m:ctrlPr>
              <w:rPr>
                <w:rFonts w:ascii="Cambria Math" w:hAnsi="Cambria Math" w:cs="Arial"/>
                <w:i/>
                <w:color w:val="000000" w:themeColor="text1"/>
                <w:kern w:val="24"/>
                <w:szCs w:val="20"/>
              </w:rPr>
            </m:ctrlPr>
          </m:sSubPr>
          <m:e>
            <m:r>
              <w:rPr>
                <w:rFonts w:ascii="Cambria Math" w:hAnsi="Cambria Math" w:cs="Arial"/>
                <w:color w:val="000000" w:themeColor="text1"/>
                <w:kern w:val="24"/>
                <w:szCs w:val="20"/>
              </w:rPr>
              <m:t>D</m:t>
            </m:r>
          </m:e>
          <m:sub>
            <m:r>
              <w:rPr>
                <w:rFonts w:ascii="Cambria Math" w:hAnsi="Cambria Math" w:cs="Arial"/>
                <w:color w:val="000000" w:themeColor="text1"/>
                <w:kern w:val="24"/>
                <w:szCs w:val="20"/>
                <w:lang w:val="en-US"/>
              </w:rPr>
              <m:t>index</m:t>
            </m:r>
          </m:sub>
        </m:sSub>
        <m:r>
          <m:rPr>
            <m:sty m:val="p"/>
          </m:rPr>
          <w:rPr>
            <w:rFonts w:ascii="Cambria Math" w:hAnsi="Cambria Math" w:cs="Arial"/>
            <w:color w:val="000000" w:themeColor="text1"/>
            <w:kern w:val="24"/>
            <w:szCs w:val="20"/>
          </w:rPr>
          <m:t>∙∆</m:t>
        </m:r>
        <m:sSubSup>
          <m:sSubSupPr>
            <m:ctrlPr>
              <w:rPr>
                <w:rFonts w:ascii="Cambria Math" w:hAnsi="Cambria Math" w:cs="Arial"/>
                <w:i/>
                <w:iCs/>
                <w:color w:val="000000" w:themeColor="text1"/>
                <w:kern w:val="24"/>
                <w:szCs w:val="20"/>
              </w:rPr>
            </m:ctrlPr>
          </m:sSubSupPr>
          <m:e>
            <m:r>
              <w:rPr>
                <w:rFonts w:ascii="Cambria Math" w:hAnsi="Cambria Math" w:cs="Arial"/>
                <w:color w:val="000000" w:themeColor="text1"/>
                <w:kern w:val="24"/>
                <w:szCs w:val="20"/>
              </w:rPr>
              <m:t>Y</m:t>
            </m:r>
          </m:e>
          <m:sub>
            <m:r>
              <w:rPr>
                <w:rFonts w:ascii="Cambria Math" w:hAnsi="Cambria Math" w:cs="Arial"/>
                <w:color w:val="000000" w:themeColor="text1"/>
                <w:kern w:val="24"/>
                <w:szCs w:val="20"/>
              </w:rPr>
              <m:t>index</m:t>
            </m:r>
          </m:sub>
          <m:sup>
            <m:r>
              <w:rPr>
                <w:rFonts w:ascii="Cambria Math" w:hAnsi="Cambria Math" w:cs="Arial"/>
                <w:color w:val="000000" w:themeColor="text1"/>
                <w:kern w:val="24"/>
                <w:szCs w:val="20"/>
              </w:rPr>
              <m:t>E</m:t>
            </m:r>
          </m:sup>
        </m:sSubSup>
      </m:oMath>
      <w:r w:rsidR="0022181D" w:rsidRPr="00E05008">
        <w:rPr>
          <w:rFonts w:cs="Arial"/>
          <w:iCs/>
          <w:color w:val="000000" w:themeColor="text1"/>
          <w:kern w:val="24"/>
          <w:szCs w:val="20"/>
        </w:rPr>
        <w:tab/>
      </w:r>
      <w:r w:rsidR="0022181D" w:rsidRPr="00E05008">
        <w:rPr>
          <w:rFonts w:cs="Arial"/>
          <w:iCs/>
          <w:color w:val="000000" w:themeColor="text1"/>
          <w:kern w:val="24"/>
          <w:szCs w:val="20"/>
        </w:rPr>
        <w:tab/>
      </w:r>
      <w:r w:rsidR="0022181D" w:rsidRPr="00E05008">
        <w:rPr>
          <w:rFonts w:cs="Arial"/>
          <w:iCs/>
          <w:color w:val="000000" w:themeColor="text1"/>
          <w:kern w:val="24"/>
          <w:szCs w:val="20"/>
        </w:rPr>
        <w:tab/>
      </w:r>
      <w:r w:rsidR="0022181D" w:rsidRPr="00E05008">
        <w:rPr>
          <w:rFonts w:cs="Arial"/>
          <w:iCs/>
          <w:color w:val="000000" w:themeColor="text1"/>
          <w:kern w:val="24"/>
          <w:szCs w:val="20"/>
        </w:rPr>
        <w:tab/>
      </w:r>
      <w:r w:rsidR="0022181D" w:rsidRPr="00E05008">
        <w:rPr>
          <w:rFonts w:cs="Arial"/>
          <w:iCs/>
          <w:color w:val="000000" w:themeColor="text1"/>
          <w:kern w:val="24"/>
          <w:szCs w:val="20"/>
        </w:rPr>
        <w:tab/>
      </w:r>
      <w:r w:rsidR="0022181D" w:rsidRPr="00E05008">
        <w:rPr>
          <w:rFonts w:cs="Arial"/>
          <w:iCs/>
          <w:color w:val="000000" w:themeColor="text1"/>
          <w:kern w:val="24"/>
          <w:szCs w:val="20"/>
        </w:rPr>
        <w:tab/>
      </w:r>
      <w:r w:rsidR="0022181D" w:rsidRPr="00E05008">
        <w:rPr>
          <w:rFonts w:cs="Arial"/>
          <w:iCs/>
          <w:color w:val="000000" w:themeColor="text1"/>
          <w:kern w:val="24"/>
          <w:szCs w:val="20"/>
        </w:rPr>
        <w:tab/>
      </w:r>
      <w:r w:rsidR="0022181D" w:rsidRPr="00E05008">
        <w:rPr>
          <w:rFonts w:cs="Arial"/>
          <w:iCs/>
          <w:color w:val="000000" w:themeColor="text1"/>
          <w:kern w:val="24"/>
          <w:szCs w:val="20"/>
        </w:rPr>
        <w:tab/>
      </w:r>
      <w:r w:rsidR="0022181D" w:rsidRPr="00E05008">
        <w:rPr>
          <w:rFonts w:cs="Arial"/>
          <w:iCs/>
          <w:color w:val="000000" w:themeColor="text1"/>
          <w:kern w:val="24"/>
          <w:szCs w:val="20"/>
        </w:rPr>
        <w:tab/>
        <w:t>(4.2.1)</w:t>
      </w:r>
    </w:p>
    <w:p w:rsidR="0022181D" w:rsidRPr="00E05008" w:rsidRDefault="00A5252B" w:rsidP="0022181D">
      <w:pPr>
        <w:rPr>
          <w:rFonts w:eastAsiaTheme="minorEastAsia" w:cs="Arial"/>
          <w:iCs/>
          <w:color w:val="000000" w:themeColor="text1"/>
          <w:kern w:val="24"/>
          <w:szCs w:val="20"/>
        </w:rPr>
      </w:pPr>
      <m:oMath>
        <m:sSub>
          <m:sSubPr>
            <m:ctrlPr>
              <w:rPr>
                <w:rFonts w:ascii="Cambria Math" w:hAnsi="Cambria Math" w:cs="Arial"/>
                <w:i/>
                <w:iCs/>
                <w:color w:val="000000" w:themeColor="text1"/>
                <w:kern w:val="24"/>
                <w:szCs w:val="20"/>
                <w:lang w:val="en-US"/>
              </w:rPr>
            </m:ctrlPr>
          </m:sSubPr>
          <m:e>
            <m:r>
              <w:rPr>
                <w:rFonts w:ascii="Cambria Math" w:hAnsi="Cambria Math" w:cs="Arial"/>
                <w:color w:val="000000" w:themeColor="text1"/>
                <w:kern w:val="24"/>
                <w:szCs w:val="20"/>
                <w:lang w:val="en-US"/>
              </w:rPr>
              <m:t>Y</m:t>
            </m:r>
          </m:e>
          <m:sub>
            <m:r>
              <w:rPr>
                <w:rFonts w:ascii="Cambria Math" w:hAnsi="Cambria Math" w:cs="Arial"/>
                <w:color w:val="000000" w:themeColor="text1"/>
                <w:kern w:val="24"/>
                <w:szCs w:val="20"/>
                <w:lang w:val="en-US"/>
              </w:rPr>
              <m:t>index</m:t>
            </m:r>
          </m:sub>
        </m:sSub>
      </m:oMath>
      <w:r w:rsidR="0022181D" w:rsidRPr="00E05008">
        <w:rPr>
          <w:rFonts w:eastAsiaTheme="minorEastAsia" w:cs="Arial"/>
          <w:iCs/>
          <w:color w:val="000000" w:themeColor="text1"/>
          <w:kern w:val="24"/>
          <w:szCs w:val="20"/>
        </w:rPr>
        <w:t xml:space="preserve"> – текущее значение доходности индекса к погашению</w:t>
      </w:r>
      <w:r w:rsidR="00631262" w:rsidRPr="00E05008">
        <w:rPr>
          <w:rFonts w:eastAsiaTheme="minorEastAsia" w:cs="Arial"/>
          <w:iCs/>
          <w:color w:val="000000" w:themeColor="text1"/>
          <w:kern w:val="24"/>
          <w:szCs w:val="20"/>
        </w:rPr>
        <w:t xml:space="preserve"> </w:t>
      </w:r>
      <w:r w:rsidR="00164506" w:rsidRPr="00E05008">
        <w:rPr>
          <w:rFonts w:eastAsiaTheme="minorEastAsia" w:cs="Arial"/>
          <w:iCs/>
          <w:color w:val="000000" w:themeColor="text1"/>
          <w:kern w:val="24"/>
          <w:szCs w:val="20"/>
        </w:rPr>
        <w:t>(</w:t>
      </w:r>
      <w:proofErr w:type="spellStart"/>
      <w:r w:rsidR="00164506" w:rsidRPr="00E05008">
        <w:rPr>
          <w:rFonts w:eastAsiaTheme="minorEastAsia" w:cs="Arial"/>
          <w:iCs/>
          <w:color w:val="000000" w:themeColor="text1"/>
          <w:kern w:val="24"/>
          <w:szCs w:val="20"/>
        </w:rPr>
        <w:t>суб</w:t>
      </w:r>
      <w:proofErr w:type="spellEnd"/>
      <w:r w:rsidR="00164506" w:rsidRPr="00E05008">
        <w:rPr>
          <w:rFonts w:eastAsiaTheme="minorEastAsia" w:cs="Arial"/>
          <w:iCs/>
          <w:color w:val="000000" w:themeColor="text1"/>
          <w:kern w:val="24"/>
          <w:szCs w:val="20"/>
        </w:rPr>
        <w:t>-индексы доходности, см. 3.8.1.)</w:t>
      </w:r>
    </w:p>
    <w:p w:rsidR="0022181D" w:rsidRPr="00E05008" w:rsidRDefault="00A5252B" w:rsidP="0022181D">
      <w:pPr>
        <w:rPr>
          <w:rFonts w:eastAsiaTheme="minorEastAsia" w:cs="Arial"/>
          <w:iCs/>
          <w:color w:val="000000" w:themeColor="text1"/>
          <w:kern w:val="24"/>
          <w:szCs w:val="20"/>
        </w:rPr>
      </w:pPr>
      <m:oMath>
        <m:sSub>
          <m:sSubPr>
            <m:ctrlPr>
              <w:rPr>
                <w:rFonts w:ascii="Cambria Math" w:hAnsi="Cambria Math" w:cs="Arial"/>
                <w:i/>
                <w:color w:val="000000" w:themeColor="text1"/>
                <w:kern w:val="24"/>
                <w:szCs w:val="20"/>
              </w:rPr>
            </m:ctrlPr>
          </m:sSubPr>
          <m:e>
            <m:r>
              <w:rPr>
                <w:rFonts w:ascii="Cambria Math" w:hAnsi="Cambria Math" w:cs="Arial"/>
                <w:color w:val="000000" w:themeColor="text1"/>
                <w:kern w:val="24"/>
                <w:szCs w:val="20"/>
              </w:rPr>
              <m:t>D</m:t>
            </m:r>
          </m:e>
          <m:sub>
            <m:r>
              <w:rPr>
                <w:rFonts w:ascii="Cambria Math" w:hAnsi="Cambria Math" w:cs="Arial"/>
                <w:color w:val="000000" w:themeColor="text1"/>
                <w:kern w:val="24"/>
                <w:szCs w:val="20"/>
                <w:lang w:val="en-US"/>
              </w:rPr>
              <m:t>index</m:t>
            </m:r>
          </m:sub>
        </m:sSub>
      </m:oMath>
      <w:r w:rsidR="0022181D" w:rsidRPr="00E05008">
        <w:rPr>
          <w:rFonts w:eastAsiaTheme="minorEastAsia" w:cs="Arial"/>
          <w:color w:val="000000" w:themeColor="text1"/>
          <w:kern w:val="24"/>
          <w:szCs w:val="20"/>
        </w:rPr>
        <w:t xml:space="preserve"> – текущее значение </w:t>
      </w:r>
      <w:proofErr w:type="spellStart"/>
      <w:r w:rsidR="0022181D" w:rsidRPr="00E05008">
        <w:rPr>
          <w:rFonts w:eastAsiaTheme="minorEastAsia" w:cs="Arial"/>
          <w:color w:val="000000" w:themeColor="text1"/>
          <w:kern w:val="24"/>
          <w:szCs w:val="20"/>
        </w:rPr>
        <w:t>дюрации</w:t>
      </w:r>
      <w:proofErr w:type="spellEnd"/>
      <w:r w:rsidR="0022181D" w:rsidRPr="00E05008">
        <w:rPr>
          <w:rFonts w:eastAsiaTheme="minorEastAsia" w:cs="Arial"/>
          <w:color w:val="000000" w:themeColor="text1"/>
          <w:kern w:val="24"/>
          <w:szCs w:val="20"/>
        </w:rPr>
        <w:t xml:space="preserve"> индекса </w:t>
      </w:r>
      <w:r w:rsidR="00164506" w:rsidRPr="00E05008">
        <w:rPr>
          <w:rFonts w:eastAsiaTheme="minorEastAsia" w:cs="Arial"/>
          <w:iCs/>
          <w:color w:val="000000" w:themeColor="text1"/>
          <w:kern w:val="24"/>
          <w:szCs w:val="20"/>
        </w:rPr>
        <w:t>(</w:t>
      </w:r>
      <w:proofErr w:type="spellStart"/>
      <w:r w:rsidR="00164506" w:rsidRPr="00E05008">
        <w:rPr>
          <w:rFonts w:eastAsiaTheme="minorEastAsia" w:cs="Arial"/>
          <w:iCs/>
          <w:color w:val="000000" w:themeColor="text1"/>
          <w:kern w:val="24"/>
          <w:szCs w:val="20"/>
        </w:rPr>
        <w:t>суб</w:t>
      </w:r>
      <w:proofErr w:type="spellEnd"/>
      <w:r w:rsidR="00164506" w:rsidRPr="00E05008">
        <w:rPr>
          <w:rFonts w:eastAsiaTheme="minorEastAsia" w:cs="Arial"/>
          <w:iCs/>
          <w:color w:val="000000" w:themeColor="text1"/>
          <w:kern w:val="24"/>
          <w:szCs w:val="20"/>
        </w:rPr>
        <w:t xml:space="preserve">-индексы </w:t>
      </w:r>
      <w:proofErr w:type="spellStart"/>
      <w:r w:rsidR="00164506" w:rsidRPr="00E05008">
        <w:rPr>
          <w:rFonts w:eastAsiaTheme="minorEastAsia" w:cs="Arial"/>
          <w:iCs/>
          <w:color w:val="000000" w:themeColor="text1"/>
          <w:kern w:val="24"/>
          <w:szCs w:val="20"/>
        </w:rPr>
        <w:t>дюрации</w:t>
      </w:r>
      <w:proofErr w:type="spellEnd"/>
      <w:r w:rsidR="00164506" w:rsidRPr="00E05008">
        <w:rPr>
          <w:rFonts w:eastAsiaTheme="minorEastAsia" w:cs="Arial"/>
          <w:iCs/>
          <w:color w:val="000000" w:themeColor="text1"/>
          <w:kern w:val="24"/>
          <w:szCs w:val="20"/>
        </w:rPr>
        <w:t>, см. 3.8.1.)</w:t>
      </w:r>
    </w:p>
    <w:p w:rsidR="0022181D" w:rsidRPr="00E05008" w:rsidRDefault="0022181D" w:rsidP="0022181D">
      <w:pPr>
        <w:rPr>
          <w:rFonts w:eastAsiaTheme="minorEastAsia" w:cs="Arial"/>
          <w:iCs/>
          <w:color w:val="000000" w:themeColor="text1"/>
          <w:kern w:val="24"/>
          <w:szCs w:val="20"/>
        </w:rPr>
      </w:pPr>
      <m:oMath>
        <m:r>
          <m:rPr>
            <m:sty m:val="p"/>
          </m:rPr>
          <w:rPr>
            <w:rFonts w:ascii="Cambria Math" w:hAnsi="Cambria Math" w:cs="Arial"/>
            <w:color w:val="000000" w:themeColor="text1"/>
            <w:kern w:val="24"/>
            <w:szCs w:val="20"/>
          </w:rPr>
          <m:t>∆</m:t>
        </m:r>
        <m:sSubSup>
          <m:sSubSupPr>
            <m:ctrlPr>
              <w:rPr>
                <w:rFonts w:ascii="Cambria Math" w:hAnsi="Cambria Math" w:cs="Arial"/>
                <w:i/>
                <w:iCs/>
                <w:color w:val="000000" w:themeColor="text1"/>
                <w:kern w:val="24"/>
                <w:szCs w:val="20"/>
              </w:rPr>
            </m:ctrlPr>
          </m:sSubSupPr>
          <m:e>
            <m:r>
              <w:rPr>
                <w:rFonts w:ascii="Cambria Math" w:hAnsi="Cambria Math" w:cs="Arial"/>
                <w:color w:val="000000" w:themeColor="text1"/>
                <w:kern w:val="24"/>
                <w:szCs w:val="20"/>
              </w:rPr>
              <m:t>Y</m:t>
            </m:r>
          </m:e>
          <m:sub>
            <m:r>
              <w:rPr>
                <w:rFonts w:ascii="Cambria Math" w:hAnsi="Cambria Math" w:cs="Arial"/>
                <w:color w:val="000000" w:themeColor="text1"/>
                <w:kern w:val="24"/>
                <w:szCs w:val="20"/>
              </w:rPr>
              <m:t>index</m:t>
            </m:r>
          </m:sub>
          <m:sup>
            <m:r>
              <w:rPr>
                <w:rFonts w:ascii="Cambria Math" w:hAnsi="Cambria Math" w:cs="Arial"/>
                <w:color w:val="000000" w:themeColor="text1"/>
                <w:kern w:val="24"/>
                <w:szCs w:val="20"/>
              </w:rPr>
              <m:t>E</m:t>
            </m:r>
          </m:sup>
        </m:sSubSup>
      </m:oMath>
      <w:r w:rsidRPr="00E05008">
        <w:rPr>
          <w:rFonts w:eastAsiaTheme="minorEastAsia" w:cs="Arial"/>
          <w:iCs/>
          <w:color w:val="000000" w:themeColor="text1"/>
          <w:kern w:val="24"/>
          <w:szCs w:val="20"/>
        </w:rPr>
        <w:t xml:space="preserve"> – ожидаемое изменение доходности индекса к погашению на горизонте 12 мес.</w:t>
      </w:r>
    </w:p>
    <w:p w:rsidR="0022181D" w:rsidRPr="00E05008" w:rsidRDefault="00A5252B" w:rsidP="0022181D">
      <w:pPr>
        <w:rPr>
          <w:rFonts w:eastAsiaTheme="minorEastAsia" w:cs="Arial"/>
          <w:color w:val="000000" w:themeColor="text1"/>
          <w:kern w:val="24"/>
          <w:szCs w:val="20"/>
        </w:rPr>
      </w:pPr>
      <m:oMath>
        <m:sSubSup>
          <m:sSubSupPr>
            <m:ctrlPr>
              <w:rPr>
                <w:rFonts w:ascii="Cambria Math" w:eastAsiaTheme="minorEastAsia" w:hAnsi="Cambria Math" w:cs="Arial"/>
                <w:i/>
                <w:iCs/>
                <w:color w:val="000000" w:themeColor="text1"/>
                <w:kern w:val="24"/>
                <w:szCs w:val="20"/>
              </w:rPr>
            </m:ctrlPr>
          </m:sSubSupPr>
          <m:e>
            <m:r>
              <w:rPr>
                <w:rFonts w:ascii="Cambria Math" w:hAnsi="Cambria Math" w:cs="Arial"/>
                <w:color w:val="000000" w:themeColor="text1"/>
                <w:kern w:val="24"/>
                <w:szCs w:val="20"/>
              </w:rPr>
              <m:t>∆Y</m:t>
            </m:r>
          </m:e>
          <m:sub>
            <m:r>
              <w:rPr>
                <w:rFonts w:ascii="Cambria Math" w:hAnsi="Cambria Math" w:cs="Arial"/>
                <w:color w:val="000000" w:themeColor="text1"/>
                <w:kern w:val="24"/>
                <w:szCs w:val="20"/>
                <w:lang w:val="en-US"/>
              </w:rPr>
              <m:t>index</m:t>
            </m:r>
          </m:sub>
          <m:sup>
            <m:r>
              <w:rPr>
                <w:rFonts w:ascii="Cambria Math" w:hAnsi="Cambria Math" w:cs="Arial"/>
                <w:color w:val="000000" w:themeColor="text1"/>
                <w:kern w:val="24"/>
                <w:szCs w:val="20"/>
              </w:rPr>
              <m:t>E</m:t>
            </m:r>
          </m:sup>
        </m:sSubSup>
        <m:r>
          <w:rPr>
            <w:rFonts w:ascii="Cambria Math" w:eastAsiaTheme="minorEastAsia" w:hAnsi="Cambria Math" w:cs="Arial"/>
            <w:color w:val="000000" w:themeColor="text1"/>
            <w:kern w:val="24"/>
            <w:szCs w:val="20"/>
          </w:rPr>
          <m:t>=</m:t>
        </m:r>
        <m:d>
          <m:dPr>
            <m:ctrlPr>
              <w:rPr>
                <w:rFonts w:ascii="Cambria Math" w:eastAsiaTheme="minorEastAsia" w:hAnsi="Cambria Math" w:cs="Arial"/>
                <w:i/>
                <w:iCs/>
                <w:color w:val="000000" w:themeColor="text1"/>
                <w:kern w:val="24"/>
                <w:szCs w:val="20"/>
                <w:lang w:val="en-US"/>
              </w:rPr>
            </m:ctrlPr>
          </m:dPr>
          <m:e>
            <m:sSup>
              <m:sSupPr>
                <m:ctrlPr>
                  <w:rPr>
                    <w:rFonts w:ascii="Cambria Math" w:eastAsiaTheme="minorEastAsia" w:hAnsi="Cambria Math" w:cs="Arial"/>
                    <w:i/>
                    <w:iCs/>
                    <w:color w:val="000000" w:themeColor="text1"/>
                    <w:kern w:val="24"/>
                    <w:szCs w:val="20"/>
                    <w:lang w:val="en-US"/>
                  </w:rPr>
                </m:ctrlPr>
              </m:sSupPr>
              <m:e>
                <m:bar>
                  <m:barPr>
                    <m:pos m:val="top"/>
                    <m:ctrlPr>
                      <w:rPr>
                        <w:rFonts w:ascii="Cambria Math" w:eastAsiaTheme="minorEastAsia" w:hAnsi="Cambria Math" w:cs="Arial"/>
                        <w:i/>
                        <w:iCs/>
                        <w:color w:val="000000" w:themeColor="text1"/>
                        <w:kern w:val="24"/>
                        <w:szCs w:val="20"/>
                        <w:lang w:val="en-US"/>
                      </w:rPr>
                    </m:ctrlPr>
                  </m:barPr>
                  <m:e>
                    <m:r>
                      <w:rPr>
                        <w:rFonts w:ascii="Cambria Math" w:eastAsiaTheme="minorEastAsia" w:hAnsi="Cambria Math" w:cs="Arial"/>
                        <w:color w:val="000000" w:themeColor="text1"/>
                        <w:kern w:val="24"/>
                        <w:szCs w:val="20"/>
                        <w:lang w:val="en-US"/>
                      </w:rPr>
                      <m:t>Y</m:t>
                    </m:r>
                  </m:e>
                </m:bar>
              </m:e>
              <m:sup>
                <m:r>
                  <w:rPr>
                    <w:rFonts w:ascii="Cambria Math" w:eastAsiaTheme="minorEastAsia" w:hAnsi="Cambria Math" w:cs="Arial"/>
                    <w:color w:val="000000" w:themeColor="text1"/>
                    <w:kern w:val="24"/>
                    <w:szCs w:val="20"/>
                    <w:lang w:val="en-US"/>
                  </w:rPr>
                  <m:t>RF</m:t>
                </m:r>
              </m:sup>
            </m:sSup>
            <m:r>
              <w:rPr>
                <w:rFonts w:ascii="Cambria Math" w:eastAsiaTheme="minorEastAsia" w:hAnsi="Cambria Math" w:cs="Arial"/>
                <w:color w:val="000000" w:themeColor="text1"/>
                <w:kern w:val="24"/>
                <w:szCs w:val="20"/>
              </w:rPr>
              <m:t>-</m:t>
            </m:r>
            <m:sSup>
              <m:sSupPr>
                <m:ctrlPr>
                  <w:rPr>
                    <w:rFonts w:ascii="Cambria Math" w:eastAsiaTheme="minorEastAsia" w:hAnsi="Cambria Math" w:cs="Arial"/>
                    <w:i/>
                    <w:color w:val="000000" w:themeColor="text1"/>
                    <w:kern w:val="24"/>
                    <w:szCs w:val="20"/>
                    <w:lang w:val="en-US"/>
                  </w:rPr>
                </m:ctrlPr>
              </m:sSupPr>
              <m:e>
                <m:r>
                  <w:rPr>
                    <w:rFonts w:ascii="Cambria Math" w:eastAsiaTheme="minorEastAsia" w:hAnsi="Cambria Math" w:cs="Arial"/>
                    <w:color w:val="000000" w:themeColor="text1"/>
                    <w:kern w:val="24"/>
                    <w:szCs w:val="20"/>
                    <w:lang w:val="en-US"/>
                  </w:rPr>
                  <m:t>Y</m:t>
                </m:r>
              </m:e>
              <m:sup>
                <m:r>
                  <w:rPr>
                    <w:rFonts w:ascii="Cambria Math" w:eastAsiaTheme="minorEastAsia" w:hAnsi="Cambria Math" w:cs="Arial"/>
                    <w:color w:val="000000" w:themeColor="text1"/>
                    <w:kern w:val="24"/>
                    <w:szCs w:val="20"/>
                    <w:lang w:val="en-US"/>
                  </w:rPr>
                  <m:t>RF</m:t>
                </m:r>
              </m:sup>
            </m:sSup>
            <m:r>
              <w:rPr>
                <w:rFonts w:ascii="Cambria Math" w:eastAsiaTheme="minorEastAsia" w:hAnsi="Cambria Math" w:cs="Arial"/>
                <w:color w:val="000000" w:themeColor="text1"/>
                <w:kern w:val="24"/>
                <w:szCs w:val="20"/>
              </w:rPr>
              <m:t>+</m:t>
            </m:r>
            <m:sSup>
              <m:sSupPr>
                <m:ctrlPr>
                  <w:rPr>
                    <w:rFonts w:ascii="Cambria Math" w:eastAsiaTheme="minorEastAsia" w:hAnsi="Cambria Math" w:cs="Arial"/>
                    <w:i/>
                    <w:color w:val="000000" w:themeColor="text1"/>
                    <w:kern w:val="24"/>
                    <w:szCs w:val="20"/>
                    <w:lang w:val="en-US"/>
                  </w:rPr>
                </m:ctrlPr>
              </m:sSupPr>
              <m:e>
                <m:r>
                  <w:rPr>
                    <w:rFonts w:ascii="Cambria Math" w:eastAsiaTheme="minorEastAsia" w:hAnsi="Cambria Math" w:cs="Arial"/>
                    <w:color w:val="000000" w:themeColor="text1"/>
                    <w:kern w:val="24"/>
                    <w:szCs w:val="20"/>
                    <w:lang w:val="en-US"/>
                  </w:rPr>
                  <m:t>π</m:t>
                </m:r>
              </m:e>
              <m:sup>
                <m:r>
                  <w:rPr>
                    <w:rFonts w:ascii="Cambria Math" w:eastAsiaTheme="minorEastAsia" w:hAnsi="Cambria Math" w:cs="Arial"/>
                    <w:color w:val="000000" w:themeColor="text1"/>
                    <w:kern w:val="24"/>
                    <w:szCs w:val="20"/>
                    <w:lang w:val="en-US"/>
                  </w:rPr>
                  <m:t>E</m:t>
                </m:r>
              </m:sup>
            </m:sSup>
            <m:r>
              <w:rPr>
                <w:rFonts w:ascii="Cambria Math" w:eastAsiaTheme="minorEastAsia" w:hAnsi="Cambria Math" w:cs="Arial"/>
                <w:color w:val="000000" w:themeColor="text1"/>
                <w:kern w:val="24"/>
                <w:szCs w:val="20"/>
              </w:rPr>
              <m:t>-</m:t>
            </m:r>
            <m:acc>
              <m:accPr>
                <m:chr m:val="̅"/>
                <m:ctrlPr>
                  <w:rPr>
                    <w:rFonts w:ascii="Cambria Math" w:eastAsiaTheme="minorEastAsia" w:hAnsi="Cambria Math" w:cs="Arial"/>
                    <w:i/>
                    <w:iCs/>
                    <w:color w:val="000000" w:themeColor="text1"/>
                    <w:kern w:val="24"/>
                    <w:szCs w:val="20"/>
                    <w:lang w:val="en-US"/>
                  </w:rPr>
                </m:ctrlPr>
              </m:accPr>
              <m:e>
                <m:r>
                  <w:rPr>
                    <w:rFonts w:ascii="Cambria Math" w:eastAsiaTheme="minorEastAsia" w:hAnsi="Cambria Math" w:cs="Arial"/>
                    <w:color w:val="000000" w:themeColor="text1"/>
                    <w:kern w:val="24"/>
                    <w:szCs w:val="20"/>
                    <w:lang w:val="en-US"/>
                  </w:rPr>
                  <m:t>π</m:t>
                </m:r>
              </m:e>
            </m:acc>
          </m:e>
        </m:d>
        <m:r>
          <w:rPr>
            <w:rFonts w:ascii="Cambria Math" w:eastAsiaTheme="minorEastAsia" w:hAnsi="Cambria Math" w:cs="Arial"/>
            <w:color w:val="000000" w:themeColor="text1"/>
            <w:kern w:val="24"/>
            <w:szCs w:val="20"/>
          </w:rPr>
          <m:t>∙0.3+</m:t>
        </m:r>
        <m:d>
          <m:dPr>
            <m:ctrlPr>
              <w:rPr>
                <w:rFonts w:ascii="Cambria Math" w:eastAsiaTheme="minorEastAsia" w:hAnsi="Cambria Math" w:cs="Arial"/>
                <w:i/>
                <w:color w:val="000000" w:themeColor="text1"/>
                <w:kern w:val="24"/>
                <w:szCs w:val="20"/>
              </w:rPr>
            </m:ctrlPr>
          </m:dPr>
          <m:e>
            <m:f>
              <m:fPr>
                <m:ctrlPr>
                  <w:rPr>
                    <w:rFonts w:ascii="Cambria Math" w:eastAsiaTheme="minorEastAsia" w:hAnsi="Cambria Math" w:cs="Arial"/>
                    <w:i/>
                    <w:color w:val="000000" w:themeColor="text1"/>
                    <w:kern w:val="24"/>
                    <w:szCs w:val="20"/>
                  </w:rPr>
                </m:ctrlPr>
              </m:fPr>
              <m:num>
                <m:func>
                  <m:funcPr>
                    <m:ctrlPr>
                      <w:rPr>
                        <w:rFonts w:ascii="Cambria Math" w:eastAsiaTheme="minorEastAsia" w:hAnsi="Cambria Math" w:cs="Arial"/>
                        <w:color w:val="000000" w:themeColor="text1"/>
                        <w:kern w:val="24"/>
                        <w:szCs w:val="20"/>
                      </w:rPr>
                    </m:ctrlPr>
                  </m:funcPr>
                  <m:fName>
                    <m:r>
                      <m:rPr>
                        <m:sty m:val="p"/>
                      </m:rPr>
                      <w:rPr>
                        <w:rFonts w:ascii="Cambria Math" w:eastAsiaTheme="minorEastAsia" w:hAnsi="Cambria Math" w:cs="Arial"/>
                        <w:color w:val="000000" w:themeColor="text1"/>
                        <w:kern w:val="24"/>
                        <w:szCs w:val="20"/>
                      </w:rPr>
                      <m:t>m</m:t>
                    </m:r>
                    <m:r>
                      <m:rPr>
                        <m:sty m:val="p"/>
                      </m:rPr>
                      <w:rPr>
                        <w:rFonts w:ascii="Cambria Math" w:eastAsiaTheme="minorEastAsia" w:hAnsi="Cambria Math" w:cs="Arial"/>
                        <w:color w:val="000000" w:themeColor="text1"/>
                        <w:kern w:val="24"/>
                        <w:szCs w:val="20"/>
                        <w:lang w:val="en-US"/>
                      </w:rPr>
                      <m:t>ed</m:t>
                    </m:r>
                    <m:ctrlPr>
                      <w:rPr>
                        <w:rFonts w:ascii="Cambria Math" w:eastAsiaTheme="minorEastAsia" w:hAnsi="Cambria Math" w:cs="Arial"/>
                        <w:i/>
                        <w:color w:val="000000" w:themeColor="text1"/>
                        <w:kern w:val="24"/>
                        <w:szCs w:val="20"/>
                      </w:rPr>
                    </m:ctrlPr>
                  </m:fName>
                  <m:e>
                    <m:d>
                      <m:dPr>
                        <m:ctrlPr>
                          <w:rPr>
                            <w:rFonts w:ascii="Cambria Math" w:eastAsiaTheme="minorEastAsia" w:hAnsi="Cambria Math" w:cs="Arial"/>
                            <w:i/>
                            <w:color w:val="000000" w:themeColor="text1"/>
                            <w:kern w:val="24"/>
                            <w:szCs w:val="20"/>
                          </w:rPr>
                        </m:ctrlPr>
                      </m:dPr>
                      <m:e>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RP</m:t>
                            </m:r>
                          </m:e>
                          <m:sub>
                            <m:r>
                              <w:rPr>
                                <w:rFonts w:ascii="Cambria Math" w:eastAsiaTheme="minorEastAsia" w:hAnsi="Cambria Math" w:cs="Arial"/>
                                <w:color w:val="000000" w:themeColor="text1"/>
                                <w:kern w:val="24"/>
                                <w:szCs w:val="20"/>
                              </w:rPr>
                              <m:t>index</m:t>
                            </m:r>
                          </m:sub>
                        </m:sSub>
                      </m:e>
                    </m:d>
                  </m:e>
                </m:func>
                <m:r>
                  <w:rPr>
                    <w:rFonts w:ascii="Cambria Math" w:eastAsiaTheme="minorEastAsia" w:hAnsi="Cambria Math" w:cs="Arial"/>
                    <w:color w:val="000000" w:themeColor="text1"/>
                    <w:kern w:val="24"/>
                    <w:szCs w:val="20"/>
                  </w:rPr>
                  <m:t>+</m:t>
                </m:r>
                <m:func>
                  <m:funcPr>
                    <m:ctrlPr>
                      <w:rPr>
                        <w:rFonts w:ascii="Cambria Math" w:eastAsiaTheme="minorEastAsia" w:hAnsi="Cambria Math" w:cs="Arial"/>
                        <w:color w:val="000000" w:themeColor="text1"/>
                        <w:kern w:val="24"/>
                        <w:szCs w:val="20"/>
                      </w:rPr>
                    </m:ctrlPr>
                  </m:funcPr>
                  <m:fName>
                    <m:r>
                      <m:rPr>
                        <m:sty m:val="p"/>
                      </m:rPr>
                      <w:rPr>
                        <w:rFonts w:ascii="Cambria Math" w:eastAsiaTheme="minorEastAsia" w:hAnsi="Cambria Math" w:cs="Arial"/>
                        <w:color w:val="000000" w:themeColor="text1"/>
                        <w:kern w:val="24"/>
                        <w:szCs w:val="20"/>
                      </w:rPr>
                      <m:t>min</m:t>
                    </m:r>
                    <m:ctrlPr>
                      <w:rPr>
                        <w:rFonts w:ascii="Cambria Math" w:eastAsiaTheme="minorEastAsia" w:hAnsi="Cambria Math" w:cs="Arial"/>
                        <w:i/>
                        <w:color w:val="000000" w:themeColor="text1"/>
                        <w:kern w:val="24"/>
                        <w:szCs w:val="20"/>
                      </w:rPr>
                    </m:ctrlPr>
                  </m:fName>
                  <m:e>
                    <m:d>
                      <m:dPr>
                        <m:ctrlPr>
                          <w:rPr>
                            <w:rFonts w:ascii="Cambria Math" w:eastAsiaTheme="minorEastAsia" w:hAnsi="Cambria Math" w:cs="Arial"/>
                            <w:i/>
                            <w:color w:val="000000" w:themeColor="text1"/>
                            <w:kern w:val="24"/>
                            <w:szCs w:val="20"/>
                          </w:rPr>
                        </m:ctrlPr>
                      </m:dPr>
                      <m:e>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RP</m:t>
                            </m:r>
                          </m:e>
                          <m:sub>
                            <m:r>
                              <w:rPr>
                                <w:rFonts w:ascii="Cambria Math" w:eastAsiaTheme="minorEastAsia" w:hAnsi="Cambria Math" w:cs="Arial"/>
                                <w:color w:val="000000" w:themeColor="text1"/>
                                <w:kern w:val="24"/>
                                <w:szCs w:val="20"/>
                              </w:rPr>
                              <m:t>index</m:t>
                            </m:r>
                          </m:sub>
                        </m:sSub>
                      </m:e>
                    </m:d>
                  </m:e>
                </m:func>
              </m:num>
              <m:den>
                <m:r>
                  <w:rPr>
                    <w:rFonts w:ascii="Cambria Math" w:eastAsiaTheme="minorEastAsia" w:hAnsi="Cambria Math" w:cs="Arial"/>
                    <w:color w:val="000000" w:themeColor="text1"/>
                    <w:kern w:val="24"/>
                    <w:szCs w:val="20"/>
                  </w:rPr>
                  <m:t>2</m:t>
                </m:r>
              </m:den>
            </m:f>
            <m:r>
              <w:rPr>
                <w:rFonts w:ascii="Cambria Math" w:eastAsiaTheme="minorEastAsia" w:hAnsi="Cambria Math" w:cs="Arial"/>
                <w:color w:val="000000" w:themeColor="text1"/>
                <w:kern w:val="24"/>
                <w:szCs w:val="20"/>
              </w:rPr>
              <m:t>-</m:t>
            </m:r>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RP</m:t>
                </m:r>
              </m:e>
              <m:sub>
                <m:r>
                  <w:rPr>
                    <w:rFonts w:ascii="Cambria Math" w:eastAsiaTheme="minorEastAsia" w:hAnsi="Cambria Math" w:cs="Arial"/>
                    <w:color w:val="000000" w:themeColor="text1"/>
                    <w:kern w:val="24"/>
                    <w:szCs w:val="20"/>
                  </w:rPr>
                  <m:t>index</m:t>
                </m:r>
              </m:sub>
            </m:sSub>
          </m:e>
        </m:d>
        <m:r>
          <w:rPr>
            <w:rFonts w:ascii="Cambria Math" w:eastAsiaTheme="minorEastAsia" w:hAnsi="Cambria Math" w:cs="Arial"/>
            <w:color w:val="000000" w:themeColor="text1"/>
            <w:kern w:val="24"/>
            <w:szCs w:val="20"/>
          </w:rPr>
          <m:t>∙0.8</m:t>
        </m:r>
      </m:oMath>
      <w:r w:rsidR="0022181D" w:rsidRPr="00E05008">
        <w:rPr>
          <w:rFonts w:eastAsiaTheme="minorEastAsia" w:cs="Arial"/>
          <w:color w:val="000000" w:themeColor="text1"/>
          <w:kern w:val="24"/>
          <w:szCs w:val="20"/>
        </w:rPr>
        <w:t xml:space="preserve"> </w:t>
      </w:r>
      <w:r w:rsidR="0022181D" w:rsidRPr="00E05008">
        <w:rPr>
          <w:rFonts w:eastAsiaTheme="minorEastAsia" w:cs="Arial"/>
          <w:color w:val="000000" w:themeColor="text1"/>
          <w:kern w:val="24"/>
          <w:szCs w:val="20"/>
        </w:rPr>
        <w:tab/>
      </w:r>
      <w:r w:rsidR="0022181D" w:rsidRPr="00E05008">
        <w:rPr>
          <w:rFonts w:eastAsiaTheme="minorEastAsia" w:cs="Arial"/>
          <w:color w:val="000000" w:themeColor="text1"/>
          <w:kern w:val="24"/>
          <w:szCs w:val="20"/>
        </w:rPr>
        <w:tab/>
      </w:r>
      <w:r w:rsidR="0022181D" w:rsidRPr="00E05008">
        <w:rPr>
          <w:rFonts w:eastAsiaTheme="minorEastAsia" w:cs="Arial"/>
          <w:color w:val="000000" w:themeColor="text1"/>
          <w:kern w:val="24"/>
          <w:szCs w:val="20"/>
        </w:rPr>
        <w:tab/>
        <w:t>(4.2.2)</w:t>
      </w:r>
    </w:p>
    <w:p w:rsidR="0022181D" w:rsidRPr="00E05008" w:rsidRDefault="00A5252B" w:rsidP="0022181D">
      <w:pPr>
        <w:rPr>
          <w:rFonts w:eastAsiaTheme="minorEastAsia" w:cs="Arial"/>
          <w:color w:val="000000" w:themeColor="text1"/>
          <w:kern w:val="24"/>
          <w:szCs w:val="20"/>
        </w:rPr>
      </w:pPr>
      <m:oMath>
        <m:sSup>
          <m:sSupPr>
            <m:ctrlPr>
              <w:rPr>
                <w:rFonts w:ascii="Cambria Math" w:eastAsiaTheme="minorEastAsia" w:hAnsi="Cambria Math" w:cs="Arial"/>
                <w:i/>
                <w:color w:val="000000" w:themeColor="text1"/>
                <w:kern w:val="24"/>
                <w:szCs w:val="20"/>
                <w:lang w:val="en-US"/>
              </w:rPr>
            </m:ctrlPr>
          </m:sSupPr>
          <m:e>
            <m:r>
              <w:rPr>
                <w:rFonts w:ascii="Cambria Math" w:eastAsiaTheme="minorEastAsia" w:hAnsi="Cambria Math" w:cs="Arial"/>
                <w:color w:val="000000" w:themeColor="text1"/>
                <w:kern w:val="24"/>
                <w:szCs w:val="20"/>
                <w:lang w:val="en-US"/>
              </w:rPr>
              <m:t>Y</m:t>
            </m:r>
          </m:e>
          <m:sup>
            <m:r>
              <w:rPr>
                <w:rFonts w:ascii="Cambria Math" w:eastAsiaTheme="minorEastAsia" w:hAnsi="Cambria Math" w:cs="Arial"/>
                <w:color w:val="000000" w:themeColor="text1"/>
                <w:kern w:val="24"/>
                <w:szCs w:val="20"/>
                <w:lang w:val="en-US"/>
              </w:rPr>
              <m:t>RF</m:t>
            </m:r>
          </m:sup>
        </m:sSup>
      </m:oMath>
      <w:r w:rsidR="0022181D" w:rsidRPr="00E05008">
        <w:rPr>
          <w:rFonts w:eastAsiaTheme="minorEastAsia" w:cs="Arial"/>
          <w:iCs/>
          <w:color w:val="000000" w:themeColor="text1"/>
          <w:kern w:val="24"/>
          <w:szCs w:val="20"/>
        </w:rPr>
        <w:t xml:space="preserve"> – текущий уровень бескупонной доходности суверенных облигаций с дюрацией (сроком погашения) наиболее близком к дюрации индекса </w:t>
      </w:r>
      <m:oMath>
        <m:sSubSup>
          <m:sSubSupPr>
            <m:ctrlPr>
              <w:rPr>
                <w:rFonts w:ascii="Cambria Math" w:eastAsiaTheme="minorEastAsia" w:hAnsi="Cambria Math" w:cs="Arial"/>
                <w:i/>
                <w:iCs/>
                <w:color w:val="000000" w:themeColor="text1"/>
                <w:kern w:val="24"/>
                <w:szCs w:val="20"/>
                <w:lang w:val="en-US"/>
              </w:rPr>
            </m:ctrlPr>
          </m:sSubSupPr>
          <m:e>
            <m:r>
              <w:rPr>
                <w:rFonts w:ascii="Cambria Math" w:eastAsiaTheme="minorEastAsia" w:hAnsi="Cambria Math" w:cs="Arial"/>
                <w:color w:val="000000" w:themeColor="text1"/>
                <w:kern w:val="24"/>
                <w:szCs w:val="20"/>
                <w:lang w:val="en-US"/>
              </w:rPr>
              <m:t>D</m:t>
            </m:r>
          </m:e>
          <m:sub>
            <m:r>
              <w:rPr>
                <w:rFonts w:ascii="Cambria Math" w:eastAsiaTheme="minorEastAsia" w:hAnsi="Cambria Math" w:cs="Arial"/>
                <w:color w:val="000000" w:themeColor="text1"/>
                <w:kern w:val="24"/>
                <w:szCs w:val="20"/>
                <w:lang w:val="en-US"/>
              </w:rPr>
              <m:t>index</m:t>
            </m:r>
          </m:sub>
          <m:sup/>
        </m:sSubSup>
      </m:oMath>
      <w:r w:rsidR="0022181D" w:rsidRPr="00E05008">
        <w:rPr>
          <w:rFonts w:eastAsiaTheme="minorEastAsia" w:cs="Arial"/>
          <w:color w:val="000000" w:themeColor="text1"/>
          <w:kern w:val="24"/>
          <w:szCs w:val="20"/>
        </w:rPr>
        <w:t>. Рассчитывается на основе ближайших двух значений бескупонной доходности</w:t>
      </w:r>
      <w:r w:rsidR="00631262" w:rsidRPr="00E05008">
        <w:rPr>
          <w:rFonts w:eastAsiaTheme="minorEastAsia" w:cs="Arial"/>
          <w:color w:val="000000" w:themeColor="text1"/>
          <w:kern w:val="24"/>
          <w:szCs w:val="20"/>
        </w:rPr>
        <w:t xml:space="preserve"> или индексов гособлигаций с разной </w:t>
      </w:r>
      <w:proofErr w:type="spellStart"/>
      <w:r w:rsidR="00631262" w:rsidRPr="00E05008">
        <w:rPr>
          <w:rFonts w:eastAsiaTheme="minorEastAsia" w:cs="Arial"/>
          <w:color w:val="000000" w:themeColor="text1"/>
          <w:kern w:val="24"/>
          <w:szCs w:val="20"/>
        </w:rPr>
        <w:t>дюрацией</w:t>
      </w:r>
      <w:proofErr w:type="spellEnd"/>
      <w:r w:rsidR="0022181D" w:rsidRPr="00E05008">
        <w:rPr>
          <w:rFonts w:eastAsiaTheme="minorEastAsia" w:cs="Arial"/>
          <w:color w:val="000000" w:themeColor="text1"/>
          <w:kern w:val="24"/>
          <w:szCs w:val="20"/>
        </w:rPr>
        <w:t xml:space="preserve"> путем линейно</w:t>
      </w:r>
      <w:r w:rsidR="00631262" w:rsidRPr="00E05008">
        <w:rPr>
          <w:rFonts w:eastAsiaTheme="minorEastAsia" w:cs="Arial"/>
          <w:color w:val="000000" w:themeColor="text1"/>
          <w:kern w:val="24"/>
          <w:szCs w:val="20"/>
        </w:rPr>
        <w:t>й</w:t>
      </w:r>
      <w:r w:rsidR="0022181D" w:rsidRPr="00E05008">
        <w:rPr>
          <w:rFonts w:eastAsiaTheme="minorEastAsia" w:cs="Arial"/>
          <w:color w:val="000000" w:themeColor="text1"/>
          <w:kern w:val="24"/>
          <w:szCs w:val="20"/>
        </w:rPr>
        <w:t xml:space="preserve"> аппроксимации </w:t>
      </w:r>
    </w:p>
    <w:p w:rsidR="0022181D" w:rsidRPr="00E05008" w:rsidRDefault="00A5252B" w:rsidP="0022181D">
      <w:pPr>
        <w:rPr>
          <w:rFonts w:eastAsiaTheme="minorEastAsia" w:cs="Arial"/>
          <w:color w:val="000000" w:themeColor="text1"/>
          <w:kern w:val="24"/>
          <w:szCs w:val="20"/>
        </w:rPr>
      </w:pPr>
      <m:oMath>
        <m:sSup>
          <m:sSupPr>
            <m:ctrlPr>
              <w:rPr>
                <w:rFonts w:ascii="Cambria Math" w:eastAsiaTheme="minorEastAsia" w:hAnsi="Cambria Math" w:cs="Arial"/>
                <w:i/>
                <w:iCs/>
                <w:color w:val="000000" w:themeColor="text1"/>
                <w:kern w:val="24"/>
                <w:szCs w:val="20"/>
                <w:lang w:val="en-US"/>
              </w:rPr>
            </m:ctrlPr>
          </m:sSupPr>
          <m:e>
            <m:bar>
              <m:barPr>
                <m:pos m:val="top"/>
                <m:ctrlPr>
                  <w:rPr>
                    <w:rFonts w:ascii="Cambria Math" w:eastAsiaTheme="minorEastAsia" w:hAnsi="Cambria Math" w:cs="Arial"/>
                    <w:i/>
                    <w:iCs/>
                    <w:color w:val="000000" w:themeColor="text1"/>
                    <w:kern w:val="24"/>
                    <w:szCs w:val="20"/>
                    <w:lang w:val="en-US"/>
                  </w:rPr>
                </m:ctrlPr>
              </m:barPr>
              <m:e>
                <m:r>
                  <w:rPr>
                    <w:rFonts w:ascii="Cambria Math" w:eastAsiaTheme="minorEastAsia" w:hAnsi="Cambria Math" w:cs="Arial"/>
                    <w:color w:val="000000" w:themeColor="text1"/>
                    <w:kern w:val="24"/>
                    <w:szCs w:val="20"/>
                    <w:lang w:val="en-US"/>
                  </w:rPr>
                  <m:t>Y</m:t>
                </m:r>
              </m:e>
            </m:bar>
          </m:e>
          <m:sup>
            <m:r>
              <w:rPr>
                <w:rFonts w:ascii="Cambria Math" w:eastAsiaTheme="minorEastAsia" w:hAnsi="Cambria Math" w:cs="Arial"/>
                <w:color w:val="000000" w:themeColor="text1"/>
                <w:kern w:val="24"/>
                <w:szCs w:val="20"/>
                <w:lang w:val="en-US"/>
              </w:rPr>
              <m:t>RF</m:t>
            </m:r>
          </m:sup>
        </m:sSup>
      </m:oMath>
      <w:r w:rsidR="0022181D" w:rsidRPr="00E05008">
        <w:rPr>
          <w:rFonts w:eastAsiaTheme="minorEastAsia" w:cs="Arial"/>
          <w:iCs/>
          <w:color w:val="000000" w:themeColor="text1"/>
          <w:kern w:val="24"/>
          <w:szCs w:val="20"/>
        </w:rPr>
        <w:t xml:space="preserve"> – средняя доходность суверенных облигаций в валюте портфеля, соответствующая дюрации </w:t>
      </w:r>
      <m:oMath>
        <m:sSubSup>
          <m:sSubSupPr>
            <m:ctrlPr>
              <w:rPr>
                <w:rFonts w:ascii="Cambria Math" w:eastAsiaTheme="minorEastAsia" w:hAnsi="Cambria Math" w:cs="Arial"/>
                <w:i/>
                <w:iCs/>
                <w:color w:val="000000" w:themeColor="text1"/>
                <w:kern w:val="24"/>
                <w:szCs w:val="20"/>
                <w:lang w:val="en-US"/>
              </w:rPr>
            </m:ctrlPr>
          </m:sSubSupPr>
          <m:e>
            <m:r>
              <w:rPr>
                <w:rFonts w:ascii="Cambria Math" w:eastAsiaTheme="minorEastAsia" w:hAnsi="Cambria Math" w:cs="Arial"/>
                <w:color w:val="000000" w:themeColor="text1"/>
                <w:kern w:val="24"/>
                <w:szCs w:val="20"/>
                <w:lang w:val="en-US"/>
              </w:rPr>
              <m:t>D</m:t>
            </m:r>
          </m:e>
          <m:sub>
            <m:r>
              <w:rPr>
                <w:rFonts w:ascii="Cambria Math" w:eastAsiaTheme="minorEastAsia" w:hAnsi="Cambria Math" w:cs="Arial"/>
                <w:color w:val="000000" w:themeColor="text1"/>
                <w:kern w:val="24"/>
                <w:szCs w:val="20"/>
                <w:lang w:val="en-US"/>
              </w:rPr>
              <m:t>index</m:t>
            </m:r>
          </m:sub>
          <m:sup/>
        </m:sSubSup>
      </m:oMath>
      <w:r w:rsidR="0022181D" w:rsidRPr="00E05008">
        <w:rPr>
          <w:rFonts w:eastAsiaTheme="minorEastAsia" w:cs="Arial"/>
          <w:iCs/>
          <w:color w:val="000000" w:themeColor="text1"/>
          <w:kern w:val="24"/>
          <w:szCs w:val="20"/>
        </w:rPr>
        <w:t xml:space="preserve">. Рассчитывается как среднее значение данного показателя на последний день месяца за последние 36 месяцев, </w:t>
      </w:r>
      <w:r w:rsidR="0022181D" w:rsidRPr="00E05008">
        <w:rPr>
          <w:rFonts w:eastAsiaTheme="minorEastAsia" w:cs="Arial"/>
          <w:color w:val="000000" w:themeColor="text1"/>
          <w:kern w:val="24"/>
          <w:szCs w:val="20"/>
        </w:rPr>
        <w:t>на основе ближайших двух значений бескупонной доходности</w:t>
      </w:r>
      <w:r w:rsidR="00631262" w:rsidRPr="00E05008">
        <w:rPr>
          <w:rFonts w:eastAsiaTheme="minorEastAsia" w:cs="Arial"/>
          <w:color w:val="000000" w:themeColor="text1"/>
          <w:kern w:val="24"/>
          <w:szCs w:val="20"/>
        </w:rPr>
        <w:t xml:space="preserve"> или индексов гособлигаций с разной </w:t>
      </w:r>
      <w:proofErr w:type="spellStart"/>
      <w:r w:rsidR="00631262" w:rsidRPr="00E05008">
        <w:rPr>
          <w:rFonts w:eastAsiaTheme="minorEastAsia" w:cs="Arial"/>
          <w:color w:val="000000" w:themeColor="text1"/>
          <w:kern w:val="24"/>
          <w:szCs w:val="20"/>
        </w:rPr>
        <w:t>дюрацией</w:t>
      </w:r>
      <w:proofErr w:type="spellEnd"/>
      <w:r w:rsidR="0022181D" w:rsidRPr="00E05008">
        <w:rPr>
          <w:rFonts w:eastAsiaTheme="minorEastAsia" w:cs="Arial"/>
          <w:color w:val="000000" w:themeColor="text1"/>
          <w:kern w:val="24"/>
          <w:szCs w:val="20"/>
        </w:rPr>
        <w:t xml:space="preserve"> путем линейно</w:t>
      </w:r>
      <w:r w:rsidR="00631262" w:rsidRPr="00E05008">
        <w:rPr>
          <w:rFonts w:eastAsiaTheme="minorEastAsia" w:cs="Arial"/>
          <w:color w:val="000000" w:themeColor="text1"/>
          <w:kern w:val="24"/>
          <w:szCs w:val="20"/>
        </w:rPr>
        <w:t>й аппроксимации.</w:t>
      </w:r>
    </w:p>
    <w:p w:rsidR="0022181D" w:rsidRPr="00E05008" w:rsidRDefault="0022181D" w:rsidP="0022181D">
      <w:pPr>
        <w:rPr>
          <w:rFonts w:cs="Arial"/>
          <w:szCs w:val="20"/>
        </w:rPr>
      </w:pPr>
      <w:r w:rsidRPr="00E05008">
        <w:rPr>
          <w:rFonts w:eastAsiaTheme="minorEastAsia" w:cs="Arial"/>
          <w:b/>
          <w:color w:val="000000" w:themeColor="text1"/>
          <w:kern w:val="24"/>
          <w:szCs w:val="20"/>
          <w:u w:val="single"/>
        </w:rPr>
        <w:t>Примечание</w:t>
      </w:r>
      <w:r w:rsidRPr="00E05008">
        <w:rPr>
          <w:rFonts w:eastAsiaTheme="minorEastAsia" w:cs="Arial"/>
          <w:color w:val="000000" w:themeColor="text1"/>
          <w:kern w:val="24"/>
          <w:szCs w:val="20"/>
        </w:rPr>
        <w:t xml:space="preserve"> веса, полученные при округлении </w:t>
      </w:r>
      <w:proofErr w:type="spellStart"/>
      <w:r w:rsidRPr="00E05008">
        <w:rPr>
          <w:rFonts w:eastAsiaTheme="minorEastAsia" w:cs="Arial"/>
          <w:color w:val="000000" w:themeColor="text1"/>
          <w:kern w:val="24"/>
          <w:szCs w:val="20"/>
        </w:rPr>
        <w:t>дюрации</w:t>
      </w:r>
      <w:proofErr w:type="spellEnd"/>
      <w:r w:rsidRPr="00E05008">
        <w:rPr>
          <w:rFonts w:eastAsiaTheme="minorEastAsia" w:cs="Arial"/>
          <w:color w:val="000000" w:themeColor="text1"/>
          <w:kern w:val="24"/>
          <w:szCs w:val="20"/>
        </w:rPr>
        <w:t xml:space="preserve"> одинаковы при определении значения бескупонной доходности суверенных облигаций для всех 36 месяцев.</w:t>
      </w:r>
    </w:p>
    <w:p w:rsidR="00164506" w:rsidRPr="00E05008" w:rsidRDefault="00A5252B" w:rsidP="0022181D">
      <w:pPr>
        <w:rPr>
          <w:rFonts w:eastAsiaTheme="minorEastAsia" w:cs="Arial"/>
          <w:iCs/>
          <w:color w:val="000000" w:themeColor="text1"/>
          <w:kern w:val="24"/>
          <w:szCs w:val="20"/>
        </w:rPr>
      </w:pPr>
      <m:oMath>
        <m:bar>
          <m:barPr>
            <m:pos m:val="top"/>
            <m:ctrlPr>
              <w:rPr>
                <w:rFonts w:ascii="Cambria Math" w:eastAsiaTheme="minorEastAsia" w:hAnsi="Cambria Math" w:cs="Arial"/>
                <w:iCs/>
                <w:color w:val="000000" w:themeColor="text1"/>
                <w:kern w:val="24"/>
                <w:szCs w:val="20"/>
              </w:rPr>
            </m:ctrlPr>
          </m:barPr>
          <m:e>
            <m:r>
              <m:rPr>
                <m:sty m:val="p"/>
              </m:rPr>
              <w:rPr>
                <w:rFonts w:ascii="Cambria Math" w:eastAsiaTheme="minorEastAsia" w:hAnsi="Cambria Math" w:cs="Arial"/>
                <w:color w:val="000000" w:themeColor="text1"/>
                <w:kern w:val="24"/>
                <w:szCs w:val="20"/>
              </w:rPr>
              <m:t>π</m:t>
            </m:r>
          </m:e>
        </m:bar>
      </m:oMath>
      <w:r w:rsidR="0022181D" w:rsidRPr="00E05008">
        <w:rPr>
          <w:rFonts w:eastAsiaTheme="minorEastAsia" w:cs="Arial"/>
          <w:iCs/>
          <w:color w:val="000000" w:themeColor="text1"/>
          <w:kern w:val="24"/>
          <w:szCs w:val="20"/>
        </w:rPr>
        <w:t xml:space="preserve"> – среднее значение годовой инфляции. Рассчитывается на месячных данных за последние 36 месяцев</w:t>
      </w:r>
      <w:r w:rsidR="00164506" w:rsidRPr="00E05008">
        <w:rPr>
          <w:rFonts w:eastAsiaTheme="minorEastAsia" w:cs="Arial"/>
          <w:iCs/>
          <w:color w:val="000000" w:themeColor="text1"/>
          <w:kern w:val="24"/>
          <w:szCs w:val="20"/>
        </w:rPr>
        <w:t xml:space="preserve"> (см. п. 3.1.)</w:t>
      </w:r>
    </w:p>
    <w:p w:rsidR="0022181D" w:rsidRPr="00E05008" w:rsidRDefault="00A5252B" w:rsidP="0022181D">
      <w:pPr>
        <w:rPr>
          <w:rFonts w:eastAsiaTheme="minorEastAsia" w:cs="Arial"/>
          <w:iCs/>
          <w:color w:val="000000" w:themeColor="text1"/>
          <w:kern w:val="24"/>
          <w:szCs w:val="20"/>
        </w:rPr>
      </w:pPr>
      <m:oMath>
        <m:sSup>
          <m:sSupPr>
            <m:ctrlPr>
              <w:rPr>
                <w:rFonts w:ascii="Cambria Math" w:eastAsiaTheme="minorEastAsia" w:hAnsi="Cambria Math" w:cs="Arial"/>
                <w:iCs/>
                <w:color w:val="000000" w:themeColor="text1"/>
                <w:kern w:val="24"/>
                <w:szCs w:val="20"/>
              </w:rPr>
            </m:ctrlPr>
          </m:sSupPr>
          <m:e>
            <m:r>
              <m:rPr>
                <m:sty m:val="p"/>
              </m:rPr>
              <w:rPr>
                <w:rFonts w:ascii="Cambria Math" w:eastAsiaTheme="minorEastAsia" w:hAnsi="Cambria Math" w:cs="Arial"/>
                <w:color w:val="000000" w:themeColor="text1"/>
                <w:kern w:val="24"/>
                <w:szCs w:val="20"/>
              </w:rPr>
              <m:t>π</m:t>
            </m:r>
          </m:e>
          <m:sup>
            <m:r>
              <m:rPr>
                <m:sty m:val="p"/>
              </m:rPr>
              <w:rPr>
                <w:rFonts w:ascii="Cambria Math" w:eastAsiaTheme="minorEastAsia" w:hAnsi="Cambria Math" w:cs="Arial"/>
                <w:color w:val="000000" w:themeColor="text1"/>
                <w:kern w:val="24"/>
                <w:szCs w:val="20"/>
              </w:rPr>
              <m:t>E</m:t>
            </m:r>
          </m:sup>
        </m:sSup>
        <m:r>
          <m:rPr>
            <m:sty m:val="p"/>
          </m:rPr>
          <w:rPr>
            <w:rFonts w:ascii="Cambria Math" w:eastAsiaTheme="minorEastAsia" w:hAnsi="Cambria Math" w:cs="Arial"/>
            <w:color w:val="000000" w:themeColor="text1"/>
            <w:kern w:val="24"/>
            <w:szCs w:val="20"/>
          </w:rPr>
          <m:t xml:space="preserve"> </m:t>
        </m:r>
      </m:oMath>
      <w:r w:rsidR="0022181D" w:rsidRPr="00E05008">
        <w:rPr>
          <w:rFonts w:eastAsiaTheme="minorEastAsia" w:cs="Arial"/>
          <w:iCs/>
          <w:color w:val="000000" w:themeColor="text1"/>
          <w:kern w:val="24"/>
          <w:szCs w:val="20"/>
        </w:rPr>
        <w:t xml:space="preserve"> - консенсус-прогноз по инфляции н</w:t>
      </w:r>
      <w:r w:rsidR="00164506" w:rsidRPr="00E05008">
        <w:rPr>
          <w:rFonts w:eastAsiaTheme="minorEastAsia" w:cs="Arial"/>
          <w:iCs/>
          <w:color w:val="000000" w:themeColor="text1"/>
          <w:kern w:val="24"/>
          <w:szCs w:val="20"/>
        </w:rPr>
        <w:t xml:space="preserve">а следующий за датой оценки год </w:t>
      </w:r>
      <w:r w:rsidR="00631262" w:rsidRPr="00E05008">
        <w:rPr>
          <w:rFonts w:eastAsiaTheme="minorEastAsia" w:cs="Arial"/>
          <w:iCs/>
          <w:color w:val="000000" w:themeColor="text1"/>
          <w:kern w:val="24"/>
          <w:szCs w:val="20"/>
        </w:rPr>
        <w:t>(</w:t>
      </w:r>
      <w:r w:rsidR="00164506" w:rsidRPr="00E05008">
        <w:rPr>
          <w:rFonts w:eastAsiaTheme="minorEastAsia" w:cs="Arial"/>
          <w:iCs/>
          <w:color w:val="000000" w:themeColor="text1"/>
          <w:kern w:val="24"/>
          <w:szCs w:val="20"/>
        </w:rPr>
        <w:t xml:space="preserve">см. </w:t>
      </w:r>
      <w:r w:rsidR="00631262" w:rsidRPr="00E05008">
        <w:rPr>
          <w:rFonts w:eastAsiaTheme="minorEastAsia" w:cs="Arial"/>
          <w:iCs/>
          <w:color w:val="000000" w:themeColor="text1"/>
          <w:kern w:val="24"/>
          <w:szCs w:val="20"/>
        </w:rPr>
        <w:t>п. 3.2.)</w:t>
      </w:r>
    </w:p>
    <w:p w:rsidR="0022181D" w:rsidRPr="00E05008" w:rsidRDefault="00A5252B" w:rsidP="0022181D">
      <w:pPr>
        <w:rPr>
          <w:rFonts w:eastAsiaTheme="minorEastAsia" w:cs="Arial"/>
          <w:color w:val="000000" w:themeColor="text1"/>
          <w:kern w:val="24"/>
          <w:szCs w:val="20"/>
        </w:rPr>
      </w:pPr>
      <m:oMath>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RP</m:t>
            </m:r>
          </m:e>
          <m:sub>
            <m:r>
              <w:rPr>
                <w:rFonts w:ascii="Cambria Math" w:eastAsiaTheme="minorEastAsia" w:hAnsi="Cambria Math" w:cs="Arial"/>
                <w:color w:val="000000" w:themeColor="text1"/>
                <w:kern w:val="24"/>
                <w:szCs w:val="20"/>
              </w:rPr>
              <m:t>index</m:t>
            </m:r>
          </m:sub>
        </m:sSub>
      </m:oMath>
      <w:r w:rsidR="0022181D" w:rsidRPr="00E05008">
        <w:rPr>
          <w:rFonts w:eastAsiaTheme="minorEastAsia" w:cs="Arial"/>
          <w:color w:val="000000" w:themeColor="text1"/>
          <w:kern w:val="24"/>
          <w:szCs w:val="20"/>
        </w:rPr>
        <w:t xml:space="preserve"> – риск-премия индекса, рассчитывается как </w:t>
      </w:r>
      <m:oMath>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RP</m:t>
            </m:r>
          </m:e>
          <m:sub>
            <m:r>
              <w:rPr>
                <w:rFonts w:ascii="Cambria Math" w:eastAsiaTheme="minorEastAsia" w:hAnsi="Cambria Math" w:cs="Arial"/>
                <w:color w:val="000000" w:themeColor="text1"/>
                <w:kern w:val="24"/>
                <w:szCs w:val="20"/>
                <w:lang w:val="en-US"/>
              </w:rPr>
              <m:t>index</m:t>
            </m:r>
          </m:sub>
        </m:sSub>
        <m:r>
          <w:rPr>
            <w:rFonts w:ascii="Cambria Math" w:eastAsiaTheme="minorEastAsia" w:hAnsi="Cambria Math" w:cs="Arial"/>
            <w:color w:val="000000" w:themeColor="text1"/>
            <w:kern w:val="24"/>
            <w:szCs w:val="20"/>
          </w:rPr>
          <m:t>=</m:t>
        </m:r>
        <m:sSub>
          <m:sSubPr>
            <m:ctrlPr>
              <w:rPr>
                <w:rFonts w:ascii="Cambria Math" w:hAnsi="Cambria Math" w:cs="Arial"/>
                <w:i/>
                <w:iCs/>
                <w:color w:val="000000" w:themeColor="text1"/>
                <w:kern w:val="24"/>
                <w:szCs w:val="20"/>
                <w:lang w:val="en-US"/>
              </w:rPr>
            </m:ctrlPr>
          </m:sSubPr>
          <m:e>
            <m:r>
              <w:rPr>
                <w:rFonts w:ascii="Cambria Math" w:hAnsi="Cambria Math" w:cs="Arial"/>
                <w:color w:val="000000" w:themeColor="text1"/>
                <w:kern w:val="24"/>
                <w:szCs w:val="20"/>
                <w:lang w:val="en-US"/>
              </w:rPr>
              <m:t>Y</m:t>
            </m:r>
          </m:e>
          <m:sub>
            <m:r>
              <w:rPr>
                <w:rFonts w:ascii="Cambria Math" w:hAnsi="Cambria Math" w:cs="Arial"/>
                <w:color w:val="000000" w:themeColor="text1"/>
                <w:kern w:val="24"/>
                <w:szCs w:val="20"/>
                <w:lang w:val="en-US"/>
              </w:rPr>
              <m:t>index</m:t>
            </m:r>
          </m:sub>
        </m:sSub>
        <m:r>
          <w:rPr>
            <w:rFonts w:ascii="Cambria Math" w:eastAsiaTheme="minorEastAsia" w:hAnsi="Cambria Math" w:cs="Arial"/>
            <w:color w:val="000000" w:themeColor="text1"/>
            <w:kern w:val="24"/>
            <w:szCs w:val="20"/>
          </w:rPr>
          <m:t>-</m:t>
        </m:r>
        <m:sSup>
          <m:sSupPr>
            <m:ctrlPr>
              <w:rPr>
                <w:rFonts w:ascii="Cambria Math" w:eastAsiaTheme="minorEastAsia" w:hAnsi="Cambria Math" w:cs="Arial"/>
                <w:i/>
                <w:color w:val="000000" w:themeColor="text1"/>
                <w:kern w:val="24"/>
                <w:szCs w:val="20"/>
                <w:lang w:val="en-US"/>
              </w:rPr>
            </m:ctrlPr>
          </m:sSupPr>
          <m:e>
            <m:r>
              <w:rPr>
                <w:rFonts w:ascii="Cambria Math" w:eastAsiaTheme="minorEastAsia" w:hAnsi="Cambria Math" w:cs="Arial"/>
                <w:color w:val="000000" w:themeColor="text1"/>
                <w:kern w:val="24"/>
                <w:szCs w:val="20"/>
                <w:lang w:val="en-US"/>
              </w:rPr>
              <m:t>Y</m:t>
            </m:r>
          </m:e>
          <m:sup>
            <m:r>
              <w:rPr>
                <w:rFonts w:ascii="Cambria Math" w:eastAsiaTheme="minorEastAsia" w:hAnsi="Cambria Math" w:cs="Arial"/>
                <w:color w:val="000000" w:themeColor="text1"/>
                <w:kern w:val="24"/>
                <w:szCs w:val="20"/>
                <w:lang w:val="en-US"/>
              </w:rPr>
              <m:t>RF</m:t>
            </m:r>
          </m:sup>
        </m:sSup>
      </m:oMath>
      <w:r w:rsidR="00631262" w:rsidRPr="00E05008">
        <w:rPr>
          <w:rFonts w:eastAsiaTheme="minorEastAsia" w:cs="Arial"/>
          <w:color w:val="000000" w:themeColor="text1"/>
          <w:kern w:val="24"/>
          <w:szCs w:val="20"/>
        </w:rPr>
        <w:t xml:space="preserve"> </w:t>
      </w:r>
    </w:p>
    <w:p w:rsidR="0022181D" w:rsidRPr="00E05008" w:rsidRDefault="00A5252B" w:rsidP="0022181D">
      <w:pPr>
        <w:rPr>
          <w:rFonts w:eastAsiaTheme="minorEastAsia" w:cs="Arial"/>
          <w:color w:val="000000" w:themeColor="text1"/>
          <w:kern w:val="24"/>
          <w:szCs w:val="20"/>
        </w:rPr>
      </w:pPr>
      <m:oMath>
        <m:sSub>
          <m:sSubPr>
            <m:ctrlPr>
              <w:rPr>
                <w:rFonts w:ascii="Cambria Math" w:eastAsiaTheme="minorEastAsia" w:hAnsi="Cambria Math" w:cs="Arial"/>
                <w:i/>
                <w:color w:val="000000" w:themeColor="text1"/>
                <w:kern w:val="24"/>
                <w:szCs w:val="20"/>
              </w:rPr>
            </m:ctrlPr>
          </m:sSubPr>
          <m:e>
            <m:bar>
              <m:barPr>
                <m:pos m:val="top"/>
                <m:ctrlPr>
                  <w:rPr>
                    <w:rFonts w:ascii="Cambria Math" w:eastAsiaTheme="minorEastAsia" w:hAnsi="Cambria Math" w:cs="Arial"/>
                    <w:i/>
                    <w:color w:val="000000" w:themeColor="text1"/>
                    <w:kern w:val="24"/>
                    <w:szCs w:val="20"/>
                    <w:lang w:val="en-US"/>
                  </w:rPr>
                </m:ctrlPr>
              </m:barPr>
              <m:e>
                <m:r>
                  <w:rPr>
                    <w:rFonts w:ascii="Cambria Math" w:eastAsiaTheme="minorEastAsia" w:hAnsi="Cambria Math" w:cs="Arial"/>
                    <w:color w:val="000000" w:themeColor="text1"/>
                    <w:kern w:val="24"/>
                    <w:szCs w:val="20"/>
                    <w:lang w:val="en-US"/>
                  </w:rPr>
                  <m:t>RP</m:t>
                </m:r>
              </m:e>
            </m:bar>
          </m:e>
          <m:sub>
            <m:r>
              <w:rPr>
                <w:rFonts w:ascii="Cambria Math" w:eastAsiaTheme="minorEastAsia" w:hAnsi="Cambria Math" w:cs="Arial"/>
                <w:color w:val="000000" w:themeColor="text1"/>
                <w:kern w:val="24"/>
                <w:szCs w:val="20"/>
              </w:rPr>
              <m:t>index</m:t>
            </m:r>
          </m:sub>
        </m:sSub>
      </m:oMath>
      <w:r w:rsidR="0022181D" w:rsidRPr="00E05008">
        <w:rPr>
          <w:rFonts w:eastAsiaTheme="minorEastAsia" w:cs="Arial"/>
          <w:color w:val="000000" w:themeColor="text1"/>
          <w:kern w:val="24"/>
          <w:szCs w:val="20"/>
        </w:rPr>
        <w:t xml:space="preserve"> и </w:t>
      </w:r>
      <m:oMath>
        <m:func>
          <m:funcPr>
            <m:ctrlPr>
              <w:rPr>
                <w:rFonts w:ascii="Cambria Math" w:eastAsiaTheme="minorEastAsia" w:hAnsi="Cambria Math" w:cs="Arial"/>
                <w:color w:val="000000" w:themeColor="text1"/>
                <w:kern w:val="24"/>
                <w:szCs w:val="20"/>
              </w:rPr>
            </m:ctrlPr>
          </m:funcPr>
          <m:fName>
            <m:r>
              <m:rPr>
                <m:sty m:val="p"/>
              </m:rPr>
              <w:rPr>
                <w:rFonts w:ascii="Cambria Math" w:eastAsiaTheme="minorEastAsia" w:hAnsi="Cambria Math" w:cs="Arial"/>
                <w:color w:val="000000" w:themeColor="text1"/>
                <w:kern w:val="24"/>
                <w:szCs w:val="20"/>
              </w:rPr>
              <m:t>min</m:t>
            </m:r>
            <m:ctrlPr>
              <w:rPr>
                <w:rFonts w:ascii="Cambria Math" w:eastAsiaTheme="minorEastAsia" w:hAnsi="Cambria Math" w:cs="Arial"/>
                <w:i/>
                <w:color w:val="000000" w:themeColor="text1"/>
                <w:kern w:val="24"/>
                <w:szCs w:val="20"/>
              </w:rPr>
            </m:ctrlPr>
          </m:fName>
          <m:e>
            <m:d>
              <m:dPr>
                <m:ctrlPr>
                  <w:rPr>
                    <w:rFonts w:ascii="Cambria Math" w:eastAsiaTheme="minorEastAsia" w:hAnsi="Cambria Math" w:cs="Arial"/>
                    <w:i/>
                    <w:color w:val="000000" w:themeColor="text1"/>
                    <w:kern w:val="24"/>
                    <w:szCs w:val="20"/>
                  </w:rPr>
                </m:ctrlPr>
              </m:dPr>
              <m:e>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RP</m:t>
                    </m:r>
                  </m:e>
                  <m:sub>
                    <m:r>
                      <w:rPr>
                        <w:rFonts w:ascii="Cambria Math" w:eastAsiaTheme="minorEastAsia" w:hAnsi="Cambria Math" w:cs="Arial"/>
                        <w:color w:val="000000" w:themeColor="text1"/>
                        <w:kern w:val="24"/>
                        <w:szCs w:val="20"/>
                      </w:rPr>
                      <m:t>index</m:t>
                    </m:r>
                  </m:sub>
                </m:sSub>
              </m:e>
            </m:d>
          </m:e>
        </m:func>
      </m:oMath>
      <w:r w:rsidR="0022181D" w:rsidRPr="00E05008">
        <w:rPr>
          <w:rFonts w:eastAsiaTheme="minorEastAsia" w:cs="Arial"/>
          <w:color w:val="000000" w:themeColor="text1"/>
          <w:kern w:val="24"/>
          <w:szCs w:val="20"/>
        </w:rPr>
        <w:t xml:space="preserve"> – среднее и минимальное значение риск-премии для индекса за последние 36 месяцев. </w:t>
      </w:r>
    </w:p>
    <w:p w:rsidR="0022181D" w:rsidRPr="00E05008" w:rsidRDefault="0022181D" w:rsidP="0022181D">
      <w:pPr>
        <w:rPr>
          <w:rFonts w:cs="Arial"/>
          <w:szCs w:val="20"/>
        </w:rPr>
      </w:pPr>
      <w:r w:rsidRPr="00E05008">
        <w:rPr>
          <w:rFonts w:eastAsiaTheme="minorEastAsia" w:cs="Arial"/>
          <w:color w:val="000000" w:themeColor="text1"/>
          <w:kern w:val="24"/>
          <w:szCs w:val="20"/>
        </w:rPr>
        <w:t xml:space="preserve">ВНИМАНИЕ!!! В каждый момент значение </w:t>
      </w:r>
      <w:proofErr w:type="spellStart"/>
      <w:r w:rsidRPr="00E05008">
        <w:rPr>
          <w:rFonts w:eastAsiaTheme="minorEastAsia" w:cs="Arial"/>
          <w:color w:val="000000" w:themeColor="text1"/>
          <w:kern w:val="24"/>
          <w:szCs w:val="20"/>
        </w:rPr>
        <w:t>дюрации</w:t>
      </w:r>
      <w:proofErr w:type="spellEnd"/>
      <w:r w:rsidRPr="00E05008">
        <w:rPr>
          <w:rFonts w:eastAsiaTheme="minorEastAsia" w:cs="Arial"/>
          <w:color w:val="000000" w:themeColor="text1"/>
          <w:kern w:val="24"/>
          <w:szCs w:val="20"/>
        </w:rPr>
        <w:t xml:space="preserve"> индекса меняется, что влияет на значение </w:t>
      </w:r>
      <m:oMath>
        <m:sSup>
          <m:sSupPr>
            <m:ctrlPr>
              <w:rPr>
                <w:rFonts w:ascii="Cambria Math" w:eastAsiaTheme="minorEastAsia" w:hAnsi="Cambria Math" w:cs="Arial"/>
                <w:i/>
                <w:color w:val="000000" w:themeColor="text1"/>
                <w:kern w:val="24"/>
                <w:szCs w:val="20"/>
                <w:lang w:val="en-US"/>
              </w:rPr>
            </m:ctrlPr>
          </m:sSupPr>
          <m:e>
            <m:r>
              <w:rPr>
                <w:rFonts w:ascii="Cambria Math" w:eastAsiaTheme="minorEastAsia" w:hAnsi="Cambria Math" w:cs="Arial"/>
                <w:color w:val="000000" w:themeColor="text1"/>
                <w:kern w:val="24"/>
                <w:szCs w:val="20"/>
                <w:lang w:val="en-US"/>
              </w:rPr>
              <m:t>Y</m:t>
            </m:r>
          </m:e>
          <m:sup>
            <m:r>
              <w:rPr>
                <w:rFonts w:ascii="Cambria Math" w:eastAsiaTheme="minorEastAsia" w:hAnsi="Cambria Math" w:cs="Arial"/>
                <w:color w:val="000000" w:themeColor="text1"/>
                <w:kern w:val="24"/>
                <w:szCs w:val="20"/>
                <w:lang w:val="en-US"/>
              </w:rPr>
              <m:t>RF</m:t>
            </m:r>
          </m:sup>
        </m:sSup>
      </m:oMath>
      <w:r w:rsidRPr="00E05008">
        <w:rPr>
          <w:rFonts w:eastAsiaTheme="minorEastAsia" w:cs="Arial"/>
          <w:color w:val="000000" w:themeColor="text1"/>
          <w:kern w:val="24"/>
          <w:szCs w:val="20"/>
        </w:rPr>
        <w:t>. На каждый месяц ее необходимо рассчитывать отдельно</w:t>
      </w:r>
    </w:p>
    <w:p w:rsidR="0022181D" w:rsidRPr="00E63755" w:rsidRDefault="0022181D" w:rsidP="0022181D">
      <w:pPr>
        <w:rPr>
          <w:rFonts w:cs="Arial"/>
        </w:rPr>
      </w:pPr>
    </w:p>
    <w:p w:rsidR="0022181D" w:rsidRPr="00E63755" w:rsidRDefault="000851A4" w:rsidP="006133A6">
      <w:pPr>
        <w:pStyle w:val="1"/>
        <w:numPr>
          <w:ilvl w:val="1"/>
          <w:numId w:val="1"/>
        </w:numPr>
        <w:rPr>
          <w:rFonts w:ascii="Arial" w:hAnsi="Arial" w:cs="Arial"/>
          <w:sz w:val="22"/>
          <w:szCs w:val="22"/>
        </w:rPr>
      </w:pPr>
      <w:bookmarkStart w:id="30" w:name="_Toc162520250"/>
      <w:r w:rsidRPr="00E63755">
        <w:rPr>
          <w:rFonts w:ascii="Arial" w:hAnsi="Arial" w:cs="Arial"/>
          <w:sz w:val="22"/>
          <w:szCs w:val="22"/>
        </w:rPr>
        <w:t>Пассивные портфели облигаций</w:t>
      </w:r>
      <w:bookmarkEnd w:id="30"/>
      <w:r w:rsidRPr="00E63755">
        <w:rPr>
          <w:rFonts w:ascii="Arial" w:hAnsi="Arial" w:cs="Arial"/>
          <w:sz w:val="22"/>
          <w:szCs w:val="22"/>
        </w:rPr>
        <w:t xml:space="preserve"> </w:t>
      </w:r>
    </w:p>
    <w:p w:rsidR="000851A4" w:rsidRPr="00E05008" w:rsidRDefault="000851A4" w:rsidP="000851A4">
      <w:pPr>
        <w:rPr>
          <w:rFonts w:cs="Arial"/>
          <w:szCs w:val="20"/>
        </w:rPr>
      </w:pPr>
      <w:r w:rsidRPr="00E05008">
        <w:rPr>
          <w:rFonts w:cs="Arial"/>
          <w:szCs w:val="20"/>
        </w:rPr>
        <w:t xml:space="preserve">К пассивным портфелям облигаций относятся те, по которым не предполагается активных операций не горизонте расчета </w:t>
      </w:r>
      <w:r w:rsidR="006F6838" w:rsidRPr="00E05008">
        <w:rPr>
          <w:rFonts w:cs="Arial"/>
          <w:szCs w:val="20"/>
        </w:rPr>
        <w:t>будущей</w:t>
      </w:r>
      <w:r w:rsidRPr="00E05008">
        <w:rPr>
          <w:rFonts w:cs="Arial"/>
          <w:szCs w:val="20"/>
        </w:rPr>
        <w:t xml:space="preserve"> доходности. </w:t>
      </w:r>
    </w:p>
    <w:p w:rsidR="000851A4" w:rsidRPr="00E05008" w:rsidRDefault="00A5252B" w:rsidP="000851A4">
      <w:pPr>
        <w:pStyle w:val="af1"/>
        <w:spacing w:before="0" w:beforeAutospacing="0" w:after="0" w:afterAutospacing="0"/>
        <w:rPr>
          <w:rFonts w:ascii="Arial" w:hAnsi="Arial" w:cs="Arial"/>
          <w:iCs/>
          <w:color w:val="000000" w:themeColor="text1"/>
          <w:kern w:val="24"/>
          <w:sz w:val="20"/>
          <w:szCs w:val="20"/>
        </w:rPr>
      </w:pPr>
      <m:oMath>
        <m:sSub>
          <m:sSubPr>
            <m:ctrlPr>
              <w:rPr>
                <w:rFonts w:ascii="Cambria Math" w:hAnsi="Cambria Math" w:cs="Arial"/>
                <w:i/>
                <w:iCs/>
                <w:color w:val="000000" w:themeColor="text1"/>
                <w:kern w:val="24"/>
                <w:sz w:val="20"/>
                <w:szCs w:val="20"/>
              </w:rPr>
            </m:ctrlPr>
          </m:sSubPr>
          <m:e>
            <m:r>
              <w:rPr>
                <w:rFonts w:ascii="Cambria Math" w:hAnsi="Cambria Math" w:cs="Arial"/>
                <w:color w:val="000000" w:themeColor="text1"/>
                <w:kern w:val="24"/>
                <w:sz w:val="20"/>
                <w:szCs w:val="20"/>
              </w:rPr>
              <m:t>R</m:t>
            </m:r>
          </m:e>
          <m:sub>
            <m:r>
              <w:rPr>
                <w:rFonts w:ascii="Cambria Math" w:hAnsi="Cambria Math" w:cs="Arial"/>
                <w:color w:val="000000" w:themeColor="text1"/>
                <w:kern w:val="24"/>
                <w:sz w:val="20"/>
                <w:szCs w:val="20"/>
                <w:lang w:val="en-US"/>
              </w:rPr>
              <m:t>FI</m:t>
            </m:r>
            <m:r>
              <w:rPr>
                <w:rFonts w:ascii="Cambria Math" w:hAnsi="Cambria Math" w:cs="Arial"/>
                <w:color w:val="000000" w:themeColor="text1"/>
                <w:kern w:val="24"/>
                <w:sz w:val="20"/>
                <w:szCs w:val="20"/>
              </w:rPr>
              <m:t>(</m:t>
            </m:r>
            <m:r>
              <w:rPr>
                <w:rFonts w:ascii="Cambria Math" w:hAnsi="Cambria Math" w:cs="Arial"/>
                <w:color w:val="000000" w:themeColor="text1"/>
                <w:kern w:val="24"/>
                <w:sz w:val="20"/>
                <w:szCs w:val="20"/>
                <w:lang w:val="en-US"/>
              </w:rPr>
              <m:t>p</m:t>
            </m:r>
            <m:r>
              <w:rPr>
                <w:rFonts w:ascii="Cambria Math" w:hAnsi="Cambria Math" w:cs="Arial"/>
                <w:color w:val="000000" w:themeColor="text1"/>
                <w:kern w:val="24"/>
                <w:sz w:val="20"/>
                <w:szCs w:val="20"/>
              </w:rPr>
              <m:t>)</m:t>
            </m:r>
          </m:sub>
        </m:sSub>
        <m:r>
          <m:rPr>
            <m:sty m:val="p"/>
          </m:rPr>
          <w:rPr>
            <w:rFonts w:ascii="Cambria Math" w:hAnsi="Cambria Math" w:cs="Arial"/>
            <w:color w:val="000000" w:themeColor="text1"/>
            <w:kern w:val="24"/>
            <w:sz w:val="20"/>
            <w:szCs w:val="20"/>
          </w:rPr>
          <m:t>=</m:t>
        </m:r>
        <m:nary>
          <m:naryPr>
            <m:chr m:val="∑"/>
            <m:limLoc m:val="undOvr"/>
            <m:ctrlPr>
              <w:rPr>
                <w:rFonts w:ascii="Cambria Math" w:hAnsi="Cambria Math" w:cs="Arial"/>
                <w:i/>
                <w:iCs/>
                <w:color w:val="000000" w:themeColor="text1"/>
                <w:kern w:val="24"/>
                <w:sz w:val="20"/>
                <w:szCs w:val="20"/>
              </w:rPr>
            </m:ctrlPr>
          </m:naryPr>
          <m:sub>
            <m:r>
              <w:rPr>
                <w:rFonts w:ascii="Cambria Math" w:hAnsi="Cambria Math" w:cs="Arial"/>
                <w:color w:val="000000" w:themeColor="text1"/>
                <w:kern w:val="24"/>
                <w:sz w:val="20"/>
                <w:szCs w:val="20"/>
              </w:rPr>
              <m:t>i</m:t>
            </m:r>
          </m:sub>
          <m:sup/>
          <m:e>
            <m:d>
              <m:dPr>
                <m:ctrlPr>
                  <w:rPr>
                    <w:rFonts w:ascii="Cambria Math" w:hAnsi="Cambria Math" w:cs="Arial"/>
                    <w:i/>
                    <w:iCs/>
                    <w:color w:val="000000" w:themeColor="text1"/>
                    <w:kern w:val="24"/>
                    <w:sz w:val="20"/>
                    <w:szCs w:val="20"/>
                  </w:rPr>
                </m:ctrlPr>
              </m:dPr>
              <m:e>
                <m:sSub>
                  <m:sSubPr>
                    <m:ctrlPr>
                      <w:rPr>
                        <w:rFonts w:ascii="Cambria Math" w:hAnsi="Cambria Math" w:cs="Arial"/>
                        <w:i/>
                        <w:iCs/>
                        <w:color w:val="000000" w:themeColor="text1"/>
                        <w:kern w:val="24"/>
                        <w:sz w:val="20"/>
                        <w:szCs w:val="20"/>
                      </w:rPr>
                    </m:ctrlPr>
                  </m:sSubPr>
                  <m:e>
                    <m:r>
                      <w:rPr>
                        <w:rFonts w:ascii="Cambria Math" w:hAnsi="Cambria Math" w:cs="Arial"/>
                        <w:color w:val="000000" w:themeColor="text1"/>
                        <w:kern w:val="24"/>
                        <w:sz w:val="20"/>
                        <w:szCs w:val="20"/>
                      </w:rPr>
                      <m:t>w</m:t>
                    </m:r>
                  </m:e>
                  <m:sub>
                    <m:r>
                      <w:rPr>
                        <w:rFonts w:ascii="Cambria Math" w:hAnsi="Cambria Math" w:cs="Arial"/>
                        <w:color w:val="000000" w:themeColor="text1"/>
                        <w:kern w:val="24"/>
                        <w:sz w:val="20"/>
                        <w:szCs w:val="20"/>
                      </w:rPr>
                      <m:t>i</m:t>
                    </m:r>
                  </m:sub>
                </m:sSub>
                <m:sSub>
                  <m:sSubPr>
                    <m:ctrlPr>
                      <w:rPr>
                        <w:rFonts w:ascii="Cambria Math" w:hAnsi="Cambria Math" w:cs="Arial"/>
                        <w:i/>
                        <w:iCs/>
                        <w:color w:val="000000" w:themeColor="text1"/>
                        <w:kern w:val="24"/>
                        <w:sz w:val="20"/>
                        <w:szCs w:val="20"/>
                      </w:rPr>
                    </m:ctrlPr>
                  </m:sSubPr>
                  <m:e>
                    <m:r>
                      <m:rPr>
                        <m:sty m:val="p"/>
                      </m:rPr>
                      <w:rPr>
                        <w:rFonts w:ascii="Cambria Math" w:hAnsi="Cambria Math" w:cs="Arial"/>
                        <w:color w:val="000000" w:themeColor="text1"/>
                        <w:kern w:val="24"/>
                        <w:sz w:val="20"/>
                        <w:szCs w:val="20"/>
                      </w:rPr>
                      <m:t>∙</m:t>
                    </m:r>
                    <m:r>
                      <w:rPr>
                        <w:rFonts w:ascii="Cambria Math" w:hAnsi="Cambria Math" w:cs="Arial"/>
                        <w:color w:val="000000" w:themeColor="text1"/>
                        <w:kern w:val="24"/>
                        <w:sz w:val="20"/>
                        <w:szCs w:val="20"/>
                      </w:rPr>
                      <m:t>YTW</m:t>
                    </m:r>
                  </m:e>
                  <m:sub>
                    <m:r>
                      <w:rPr>
                        <w:rFonts w:ascii="Cambria Math" w:hAnsi="Cambria Math" w:cs="Arial"/>
                        <w:color w:val="000000" w:themeColor="text1"/>
                        <w:kern w:val="24"/>
                        <w:sz w:val="20"/>
                        <w:szCs w:val="20"/>
                      </w:rPr>
                      <m:t>i</m:t>
                    </m:r>
                  </m:sub>
                </m:sSub>
              </m:e>
            </m:d>
          </m:e>
        </m:nary>
        <m:r>
          <w:rPr>
            <w:rFonts w:ascii="Cambria Math" w:hAnsi="Cambria Math" w:cs="Arial"/>
            <w:color w:val="000000" w:themeColor="text1"/>
            <w:kern w:val="24"/>
            <w:sz w:val="20"/>
            <w:szCs w:val="20"/>
          </w:rPr>
          <m:t>-</m:t>
        </m:r>
        <m:sSub>
          <m:sSubPr>
            <m:ctrlPr>
              <w:rPr>
                <w:rFonts w:ascii="Cambria Math" w:hAnsi="Cambria Math" w:cs="Arial"/>
                <w:i/>
                <w:color w:val="000000" w:themeColor="text1"/>
                <w:kern w:val="24"/>
                <w:sz w:val="20"/>
                <w:szCs w:val="20"/>
              </w:rPr>
            </m:ctrlPr>
          </m:sSubPr>
          <m:e>
            <m:r>
              <w:rPr>
                <w:rFonts w:ascii="Cambria Math" w:hAnsi="Cambria Math" w:cs="Arial"/>
                <w:color w:val="000000" w:themeColor="text1"/>
                <w:kern w:val="24"/>
                <w:sz w:val="20"/>
                <w:szCs w:val="20"/>
              </w:rPr>
              <m:t>D</m:t>
            </m:r>
          </m:e>
          <m:sub>
            <m:r>
              <w:rPr>
                <w:rFonts w:ascii="Cambria Math" w:hAnsi="Cambria Math" w:cs="Arial"/>
                <w:color w:val="000000" w:themeColor="text1"/>
                <w:kern w:val="24"/>
                <w:sz w:val="20"/>
                <w:szCs w:val="20"/>
              </w:rPr>
              <m:t>H</m:t>
            </m:r>
          </m:sub>
        </m:sSub>
        <m:r>
          <m:rPr>
            <m:sty m:val="p"/>
          </m:rPr>
          <w:rPr>
            <w:rFonts w:ascii="Cambria Math" w:hAnsi="Cambria Math" w:cs="Arial"/>
            <w:color w:val="000000" w:themeColor="text1"/>
            <w:kern w:val="24"/>
            <w:sz w:val="20"/>
            <w:szCs w:val="20"/>
          </w:rPr>
          <m:t>∙∆</m:t>
        </m:r>
        <m:sSubSup>
          <m:sSubSupPr>
            <m:ctrlPr>
              <w:rPr>
                <w:rFonts w:ascii="Cambria Math" w:hAnsi="Cambria Math" w:cs="Arial"/>
                <w:i/>
                <w:iCs/>
                <w:color w:val="000000" w:themeColor="text1"/>
                <w:kern w:val="24"/>
                <w:sz w:val="20"/>
                <w:szCs w:val="20"/>
              </w:rPr>
            </m:ctrlPr>
          </m:sSubSupPr>
          <m:e>
            <m:r>
              <w:rPr>
                <w:rFonts w:ascii="Cambria Math" w:hAnsi="Cambria Math" w:cs="Arial"/>
                <w:color w:val="000000" w:themeColor="text1"/>
                <w:kern w:val="24"/>
                <w:sz w:val="20"/>
                <w:szCs w:val="20"/>
              </w:rPr>
              <m:t>Y</m:t>
            </m:r>
          </m:e>
          <m:sub>
            <m:r>
              <w:rPr>
                <w:rFonts w:ascii="Cambria Math" w:hAnsi="Cambria Math" w:cs="Arial"/>
                <w:color w:val="000000" w:themeColor="text1"/>
                <w:kern w:val="24"/>
                <w:sz w:val="20"/>
                <w:szCs w:val="20"/>
              </w:rPr>
              <m:t>P</m:t>
            </m:r>
          </m:sub>
          <m:sup>
            <m:r>
              <w:rPr>
                <w:rFonts w:ascii="Cambria Math" w:hAnsi="Cambria Math" w:cs="Arial"/>
                <w:color w:val="000000" w:themeColor="text1"/>
                <w:kern w:val="24"/>
                <w:sz w:val="20"/>
                <w:szCs w:val="20"/>
              </w:rPr>
              <m:t>E</m:t>
            </m:r>
          </m:sup>
        </m:sSubSup>
        <m:r>
          <m:rPr>
            <m:sty m:val="p"/>
          </m:rPr>
          <w:rPr>
            <w:rFonts w:ascii="Cambria Math" w:hAnsi="Cambria Math" w:cs="Arial"/>
            <w:color w:val="000000" w:themeColor="text1"/>
            <w:kern w:val="24"/>
            <w:sz w:val="20"/>
            <w:szCs w:val="20"/>
          </w:rPr>
          <m:t xml:space="preserve"> </m:t>
        </m:r>
      </m:oMath>
      <w:r w:rsidR="000851A4" w:rsidRPr="00E05008">
        <w:rPr>
          <w:rFonts w:ascii="Arial" w:hAnsi="Arial" w:cs="Arial"/>
          <w:iCs/>
          <w:color w:val="000000" w:themeColor="text1"/>
          <w:kern w:val="24"/>
          <w:sz w:val="20"/>
          <w:szCs w:val="20"/>
        </w:rPr>
        <w:tab/>
      </w:r>
      <w:r w:rsidR="000851A4" w:rsidRPr="00E05008">
        <w:rPr>
          <w:rFonts w:ascii="Arial" w:hAnsi="Arial" w:cs="Arial"/>
          <w:iCs/>
          <w:color w:val="000000" w:themeColor="text1"/>
          <w:kern w:val="24"/>
          <w:sz w:val="20"/>
          <w:szCs w:val="20"/>
        </w:rPr>
        <w:tab/>
      </w:r>
      <w:r w:rsidR="000851A4" w:rsidRPr="00E05008">
        <w:rPr>
          <w:rFonts w:ascii="Arial" w:hAnsi="Arial" w:cs="Arial"/>
          <w:iCs/>
          <w:color w:val="000000" w:themeColor="text1"/>
          <w:kern w:val="24"/>
          <w:sz w:val="20"/>
          <w:szCs w:val="20"/>
        </w:rPr>
        <w:tab/>
      </w:r>
      <w:r w:rsidR="000851A4" w:rsidRPr="00E05008">
        <w:rPr>
          <w:rFonts w:ascii="Arial" w:hAnsi="Arial" w:cs="Arial"/>
          <w:iCs/>
          <w:color w:val="000000" w:themeColor="text1"/>
          <w:kern w:val="24"/>
          <w:sz w:val="20"/>
          <w:szCs w:val="20"/>
        </w:rPr>
        <w:tab/>
      </w:r>
      <w:r w:rsidR="000851A4" w:rsidRPr="00E05008">
        <w:rPr>
          <w:rFonts w:ascii="Arial" w:hAnsi="Arial" w:cs="Arial"/>
          <w:iCs/>
          <w:color w:val="000000" w:themeColor="text1"/>
          <w:kern w:val="24"/>
          <w:sz w:val="20"/>
          <w:szCs w:val="20"/>
        </w:rPr>
        <w:tab/>
      </w:r>
      <w:r w:rsidR="000851A4" w:rsidRPr="00E05008">
        <w:rPr>
          <w:rFonts w:ascii="Arial" w:hAnsi="Arial" w:cs="Arial"/>
          <w:iCs/>
          <w:color w:val="000000" w:themeColor="text1"/>
          <w:kern w:val="24"/>
          <w:sz w:val="20"/>
          <w:szCs w:val="20"/>
        </w:rPr>
        <w:tab/>
      </w:r>
      <w:r w:rsidR="000851A4" w:rsidRPr="00E05008">
        <w:rPr>
          <w:rFonts w:ascii="Arial" w:hAnsi="Arial" w:cs="Arial"/>
          <w:iCs/>
          <w:color w:val="000000" w:themeColor="text1"/>
          <w:kern w:val="24"/>
          <w:sz w:val="20"/>
          <w:szCs w:val="20"/>
        </w:rPr>
        <w:tab/>
      </w:r>
      <w:r w:rsidR="000851A4" w:rsidRPr="00E05008">
        <w:rPr>
          <w:rFonts w:ascii="Arial" w:hAnsi="Arial" w:cs="Arial"/>
          <w:iCs/>
          <w:color w:val="000000" w:themeColor="text1"/>
          <w:kern w:val="24"/>
          <w:sz w:val="20"/>
          <w:szCs w:val="20"/>
        </w:rPr>
        <w:tab/>
        <w:t>(4.3.1)</w:t>
      </w:r>
    </w:p>
    <w:p w:rsidR="000851A4" w:rsidRPr="00E05008" w:rsidRDefault="000851A4" w:rsidP="000851A4">
      <w:pPr>
        <w:rPr>
          <w:rFonts w:cs="Arial"/>
          <w:szCs w:val="20"/>
        </w:rPr>
      </w:pPr>
    </w:p>
    <w:p w:rsidR="000851A4" w:rsidRPr="00E05008" w:rsidRDefault="00A5252B" w:rsidP="000851A4">
      <w:pPr>
        <w:spacing w:after="0"/>
        <w:rPr>
          <w:rFonts w:cs="Arial"/>
          <w:szCs w:val="20"/>
        </w:rPr>
      </w:pPr>
      <m:oMath>
        <m:sSub>
          <m:sSubPr>
            <m:ctrlPr>
              <w:rPr>
                <w:rFonts w:ascii="Cambria Math" w:hAnsi="Cambria Math" w:cs="Arial"/>
                <w:i/>
                <w:iCs/>
                <w:szCs w:val="20"/>
              </w:rPr>
            </m:ctrlPr>
          </m:sSubPr>
          <m:e>
            <m:r>
              <w:rPr>
                <w:rFonts w:ascii="Cambria Math" w:hAnsi="Cambria Math" w:cs="Arial"/>
                <w:szCs w:val="20"/>
                <w:lang w:val="en-US"/>
              </w:rPr>
              <m:t>w</m:t>
            </m:r>
          </m:e>
          <m:sub>
            <m:r>
              <w:rPr>
                <w:rFonts w:ascii="Cambria Math" w:hAnsi="Cambria Math" w:cs="Arial"/>
                <w:szCs w:val="20"/>
                <w:lang w:val="en-US"/>
              </w:rPr>
              <m:t>i</m:t>
            </m:r>
          </m:sub>
        </m:sSub>
      </m:oMath>
      <w:r w:rsidR="000851A4" w:rsidRPr="00E05008">
        <w:rPr>
          <w:rFonts w:cs="Arial"/>
          <w:szCs w:val="20"/>
        </w:rPr>
        <w:t xml:space="preserve"> – вес бумаги </w:t>
      </w:r>
      <w:proofErr w:type="spellStart"/>
      <w:r w:rsidR="000851A4" w:rsidRPr="00E05008">
        <w:rPr>
          <w:rFonts w:cs="Arial"/>
          <w:i/>
          <w:szCs w:val="20"/>
          <w:lang w:val="en-US"/>
        </w:rPr>
        <w:t>i</w:t>
      </w:r>
      <w:proofErr w:type="spellEnd"/>
      <w:r w:rsidR="000851A4" w:rsidRPr="00E05008">
        <w:rPr>
          <w:rFonts w:cs="Arial"/>
          <w:szCs w:val="20"/>
        </w:rPr>
        <w:t xml:space="preserve"> в портфеле</w:t>
      </w:r>
    </w:p>
    <w:p w:rsidR="000851A4" w:rsidRPr="00E05008" w:rsidRDefault="00A5252B" w:rsidP="000851A4">
      <w:pPr>
        <w:spacing w:after="0"/>
        <w:rPr>
          <w:rFonts w:cs="Arial"/>
          <w:szCs w:val="20"/>
        </w:rPr>
      </w:pPr>
      <m:oMath>
        <m:sSub>
          <m:sSubPr>
            <m:ctrlPr>
              <w:rPr>
                <w:rFonts w:ascii="Cambria Math" w:hAnsi="Cambria Math" w:cs="Arial"/>
                <w:i/>
                <w:iCs/>
                <w:szCs w:val="20"/>
              </w:rPr>
            </m:ctrlPr>
          </m:sSubPr>
          <m:e>
            <m:r>
              <w:rPr>
                <w:rFonts w:ascii="Cambria Math" w:hAnsi="Cambria Math" w:cs="Arial"/>
                <w:szCs w:val="20"/>
                <w:lang w:val="en-US"/>
              </w:rPr>
              <m:t>YTW</m:t>
            </m:r>
          </m:e>
          <m:sub>
            <m:r>
              <w:rPr>
                <w:rFonts w:ascii="Cambria Math" w:hAnsi="Cambria Math" w:cs="Arial"/>
                <w:szCs w:val="20"/>
                <w:lang w:val="en-US"/>
              </w:rPr>
              <m:t>i</m:t>
            </m:r>
          </m:sub>
        </m:sSub>
      </m:oMath>
      <w:r w:rsidR="000851A4" w:rsidRPr="00E05008">
        <w:rPr>
          <w:rFonts w:cs="Arial"/>
          <w:szCs w:val="20"/>
        </w:rPr>
        <w:t xml:space="preserve"> – доходности бумаги </w:t>
      </w:r>
      <w:proofErr w:type="spellStart"/>
      <w:r w:rsidR="000851A4" w:rsidRPr="00E05008">
        <w:rPr>
          <w:rFonts w:cs="Arial"/>
          <w:i/>
          <w:szCs w:val="20"/>
          <w:lang w:val="en-US"/>
        </w:rPr>
        <w:t>i</w:t>
      </w:r>
      <w:proofErr w:type="spellEnd"/>
    </w:p>
    <w:p w:rsidR="000851A4" w:rsidRPr="00E05008" w:rsidRDefault="000851A4" w:rsidP="000851A4">
      <w:pPr>
        <w:spacing w:after="0"/>
        <w:rPr>
          <w:rFonts w:eastAsiaTheme="minorEastAsia" w:cs="Arial"/>
          <w:color w:val="000000" w:themeColor="text1"/>
          <w:kern w:val="24"/>
          <w:szCs w:val="20"/>
        </w:rPr>
      </w:pPr>
    </w:p>
    <w:p w:rsidR="000851A4" w:rsidRPr="00E05008" w:rsidRDefault="00A5252B" w:rsidP="000851A4">
      <w:pPr>
        <w:spacing w:after="0"/>
        <w:rPr>
          <w:rFonts w:eastAsiaTheme="minorEastAsia" w:cs="Arial"/>
          <w:szCs w:val="20"/>
        </w:rPr>
      </w:pPr>
      <m:oMath>
        <m:sSub>
          <m:sSubPr>
            <m:ctrlPr>
              <w:rPr>
                <w:rFonts w:ascii="Cambria Math" w:eastAsiaTheme="minorEastAsia" w:hAnsi="Cambria Math" w:cs="Arial"/>
                <w:i/>
                <w:color w:val="000000" w:themeColor="text1"/>
                <w:kern w:val="24"/>
                <w:szCs w:val="20"/>
              </w:rPr>
            </m:ctrlPr>
          </m:sSubPr>
          <m:e>
            <m:r>
              <w:rPr>
                <w:rFonts w:ascii="Cambria Math" w:hAnsi="Cambria Math" w:cs="Arial"/>
                <w:color w:val="000000" w:themeColor="text1"/>
                <w:kern w:val="24"/>
                <w:szCs w:val="20"/>
              </w:rPr>
              <m:t>D</m:t>
            </m:r>
          </m:e>
          <m:sub>
            <m:r>
              <w:rPr>
                <w:rFonts w:ascii="Cambria Math" w:eastAsiaTheme="minorEastAsia" w:hAnsi="Cambria Math" w:cs="Arial"/>
                <w:color w:val="000000" w:themeColor="text1"/>
                <w:kern w:val="24"/>
                <w:szCs w:val="20"/>
              </w:rPr>
              <m:t>H</m:t>
            </m:r>
          </m:sub>
        </m:sSub>
        <m:r>
          <w:rPr>
            <w:rFonts w:ascii="Cambria Math" w:eastAsiaTheme="minorEastAsia" w:hAnsi="Cambria Math" w:cs="Arial"/>
            <w:color w:val="000000" w:themeColor="text1"/>
            <w:kern w:val="24"/>
            <w:szCs w:val="20"/>
          </w:rPr>
          <m:t>=D</m:t>
        </m:r>
        <m:f>
          <m:fPr>
            <m:ctrlPr>
              <w:rPr>
                <w:rFonts w:ascii="Cambria Math" w:eastAsiaTheme="minorEastAsia" w:hAnsi="Cambria Math" w:cs="Arial"/>
                <w:i/>
                <w:color w:val="000000" w:themeColor="text1"/>
                <w:kern w:val="24"/>
                <w:szCs w:val="20"/>
              </w:rPr>
            </m:ctrlPr>
          </m:fPr>
          <m:num>
            <m:r>
              <w:rPr>
                <w:rFonts w:ascii="Cambria Math" w:eastAsiaTheme="minorEastAsia" w:hAnsi="Cambria Math" w:cs="Arial"/>
                <w:color w:val="000000" w:themeColor="text1"/>
                <w:kern w:val="24"/>
                <w:szCs w:val="20"/>
              </w:rPr>
              <m:t>T-1</m:t>
            </m:r>
          </m:num>
          <m:den>
            <m:r>
              <w:rPr>
                <w:rFonts w:ascii="Cambria Math" w:eastAsiaTheme="minorEastAsia" w:hAnsi="Cambria Math" w:cs="Arial"/>
                <w:color w:val="000000" w:themeColor="text1"/>
                <w:kern w:val="24"/>
                <w:szCs w:val="20"/>
              </w:rPr>
              <m:t>T</m:t>
            </m:r>
          </m:den>
        </m:f>
      </m:oMath>
      <w:r w:rsidR="000851A4" w:rsidRPr="00E05008">
        <w:rPr>
          <w:rFonts w:eastAsiaTheme="minorEastAsia" w:cs="Arial"/>
          <w:color w:val="000000" w:themeColor="text1"/>
          <w:kern w:val="24"/>
          <w:szCs w:val="20"/>
        </w:rPr>
        <w:t xml:space="preserve"> </w:t>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r>
      <w:r w:rsidR="000851A4" w:rsidRPr="00E05008">
        <w:rPr>
          <w:rFonts w:eastAsiaTheme="minorEastAsia" w:cs="Arial"/>
          <w:color w:val="000000" w:themeColor="text1"/>
          <w:kern w:val="24"/>
          <w:szCs w:val="20"/>
        </w:rPr>
        <w:tab/>
        <w:t>(4.3.2.)</w:t>
      </w:r>
    </w:p>
    <w:p w:rsidR="000851A4" w:rsidRPr="00E05008" w:rsidRDefault="000851A4" w:rsidP="000851A4">
      <w:pPr>
        <w:spacing w:after="0"/>
        <w:rPr>
          <w:rFonts w:cs="Arial"/>
          <w:szCs w:val="20"/>
        </w:rPr>
      </w:pPr>
      <m:oMath>
        <m:r>
          <w:rPr>
            <w:rFonts w:ascii="Cambria Math" w:hAnsi="Cambria Math" w:cs="Arial"/>
            <w:szCs w:val="20"/>
          </w:rPr>
          <m:t>D</m:t>
        </m:r>
      </m:oMath>
      <w:r w:rsidRPr="00E05008">
        <w:rPr>
          <w:rFonts w:cs="Arial"/>
          <w:szCs w:val="20"/>
        </w:rPr>
        <w:t xml:space="preserve"> – текущая дюрация портфеля</w:t>
      </w:r>
    </w:p>
    <w:p w:rsidR="000851A4" w:rsidRPr="00E05008" w:rsidRDefault="000851A4" w:rsidP="000851A4">
      <w:pPr>
        <w:spacing w:after="0"/>
        <w:rPr>
          <w:rFonts w:cs="Arial"/>
          <w:szCs w:val="20"/>
        </w:rPr>
      </w:pPr>
      <m:oMath>
        <m:r>
          <w:rPr>
            <w:rFonts w:ascii="Cambria Math" w:hAnsi="Cambria Math" w:cs="Arial"/>
            <w:szCs w:val="20"/>
            <w:lang w:val="en-US"/>
          </w:rPr>
          <m:t>T</m:t>
        </m:r>
      </m:oMath>
      <w:r w:rsidRPr="00E05008">
        <w:rPr>
          <w:rFonts w:cs="Arial"/>
          <w:szCs w:val="20"/>
        </w:rPr>
        <w:t xml:space="preserve"> – средневзвешенный срок до погашения облигаций в портфеле (в годах)</w:t>
      </w:r>
    </w:p>
    <w:p w:rsidR="000851A4" w:rsidRPr="00E05008" w:rsidRDefault="000851A4" w:rsidP="000851A4">
      <w:pPr>
        <w:spacing w:after="0"/>
        <w:rPr>
          <w:rFonts w:cs="Arial"/>
          <w:szCs w:val="20"/>
        </w:rPr>
      </w:pPr>
      <m:oMath>
        <m:r>
          <w:rPr>
            <w:rFonts w:ascii="Cambria Math" w:hAnsi="Cambria Math" w:cs="Arial"/>
            <w:szCs w:val="20"/>
            <w:lang w:val="en-US"/>
          </w:rPr>
          <m:t>H</m:t>
        </m:r>
      </m:oMath>
      <w:r w:rsidRPr="00E05008">
        <w:rPr>
          <w:rFonts w:cs="Arial"/>
          <w:szCs w:val="20"/>
        </w:rPr>
        <w:t xml:space="preserve"> – горизонт инвестирования</w:t>
      </w:r>
    </w:p>
    <w:p w:rsidR="006F6838" w:rsidRPr="00E05008" w:rsidRDefault="006F6838" w:rsidP="000851A4">
      <w:pPr>
        <w:spacing w:after="0"/>
        <w:rPr>
          <w:rFonts w:cs="Arial"/>
          <w:szCs w:val="20"/>
        </w:rPr>
      </w:pPr>
    </w:p>
    <w:p w:rsidR="000851A4" w:rsidRPr="00E05008" w:rsidRDefault="000851A4" w:rsidP="000851A4">
      <w:pPr>
        <w:rPr>
          <w:rFonts w:eastAsiaTheme="minorEastAsia" w:cs="Arial"/>
          <w:color w:val="000000" w:themeColor="text1"/>
          <w:kern w:val="24"/>
          <w:szCs w:val="20"/>
        </w:rPr>
      </w:pPr>
      <m:oMath>
        <m:r>
          <m:rPr>
            <m:sty m:val="p"/>
          </m:rPr>
          <w:rPr>
            <w:rFonts w:ascii="Cambria Math" w:hAnsi="Cambria Math" w:cs="Arial"/>
            <w:color w:val="000000" w:themeColor="text1"/>
            <w:kern w:val="24"/>
            <w:szCs w:val="20"/>
          </w:rPr>
          <m:t>∆</m:t>
        </m:r>
        <m:sSubSup>
          <m:sSubSupPr>
            <m:ctrlPr>
              <w:rPr>
                <w:rFonts w:ascii="Cambria Math" w:eastAsiaTheme="minorEastAsia" w:hAnsi="Cambria Math" w:cs="Arial"/>
                <w:i/>
                <w:iCs/>
                <w:color w:val="000000" w:themeColor="text1"/>
                <w:kern w:val="24"/>
                <w:szCs w:val="20"/>
              </w:rPr>
            </m:ctrlPr>
          </m:sSubSupPr>
          <m:e>
            <m:r>
              <w:rPr>
                <w:rFonts w:ascii="Cambria Math" w:hAnsi="Cambria Math" w:cs="Arial"/>
                <w:color w:val="000000" w:themeColor="text1"/>
                <w:kern w:val="24"/>
                <w:szCs w:val="20"/>
              </w:rPr>
              <m:t>Y</m:t>
            </m:r>
          </m:e>
          <m:sub>
            <m:r>
              <w:rPr>
                <w:rFonts w:ascii="Cambria Math" w:hAnsi="Cambria Math" w:cs="Arial"/>
                <w:color w:val="000000" w:themeColor="text1"/>
                <w:kern w:val="24"/>
                <w:szCs w:val="20"/>
              </w:rPr>
              <m:t>P</m:t>
            </m:r>
          </m:sub>
          <m:sup>
            <m:r>
              <w:rPr>
                <w:rFonts w:ascii="Cambria Math" w:hAnsi="Cambria Math" w:cs="Arial"/>
                <w:color w:val="000000" w:themeColor="text1"/>
                <w:kern w:val="24"/>
                <w:szCs w:val="20"/>
              </w:rPr>
              <m:t>E</m:t>
            </m:r>
          </m:sup>
        </m:sSubSup>
      </m:oMath>
      <w:r w:rsidRPr="00E05008">
        <w:rPr>
          <w:rFonts w:eastAsiaTheme="minorEastAsia" w:cs="Arial"/>
          <w:iCs/>
          <w:color w:val="000000" w:themeColor="text1"/>
          <w:kern w:val="24"/>
          <w:szCs w:val="20"/>
        </w:rPr>
        <w:t xml:space="preserve"> – ожидаемое изменение рыночной доходности портфеля </w:t>
      </w:r>
    </w:p>
    <w:p w:rsidR="000851A4" w:rsidRPr="00E63755" w:rsidRDefault="000851A4" w:rsidP="000851A4">
      <w:pPr>
        <w:rPr>
          <w:rFonts w:eastAsiaTheme="minorEastAsia" w:cs="Arial"/>
          <w:i/>
          <w:iCs/>
          <w:color w:val="000000" w:themeColor="text1"/>
          <w:kern w:val="24"/>
        </w:rPr>
      </w:pPr>
      <m:oMath>
        <m:r>
          <m:rPr>
            <m:sty m:val="p"/>
          </m:rPr>
          <w:rPr>
            <w:rFonts w:ascii="Cambria Math" w:hAnsi="Cambria Math" w:cs="Arial"/>
            <w:color w:val="000000" w:themeColor="text1"/>
            <w:kern w:val="24"/>
          </w:rPr>
          <m:t>∆</m:t>
        </m:r>
        <m:sSubSup>
          <m:sSubSupPr>
            <m:ctrlPr>
              <w:rPr>
                <w:rFonts w:ascii="Cambria Math" w:eastAsiaTheme="minorEastAsia" w:hAnsi="Cambria Math" w:cs="Arial"/>
                <w:i/>
                <w:iCs/>
                <w:color w:val="000000" w:themeColor="text1"/>
                <w:kern w:val="24"/>
              </w:rPr>
            </m:ctrlPr>
          </m:sSubSupPr>
          <m:e>
            <m:r>
              <w:rPr>
                <w:rFonts w:ascii="Cambria Math" w:hAnsi="Cambria Math" w:cs="Arial"/>
                <w:color w:val="000000" w:themeColor="text1"/>
                <w:kern w:val="24"/>
              </w:rPr>
              <m:t>Y</m:t>
            </m:r>
          </m:e>
          <m:sub>
            <m:r>
              <w:rPr>
                <w:rFonts w:ascii="Cambria Math" w:hAnsi="Cambria Math" w:cs="Arial"/>
                <w:color w:val="000000" w:themeColor="text1"/>
                <w:kern w:val="24"/>
              </w:rPr>
              <m:t>P</m:t>
            </m:r>
          </m:sub>
          <m:sup>
            <m:r>
              <w:rPr>
                <w:rFonts w:ascii="Cambria Math" w:hAnsi="Cambria Math" w:cs="Arial"/>
                <w:color w:val="000000" w:themeColor="text1"/>
                <w:kern w:val="24"/>
              </w:rPr>
              <m:t>E</m:t>
            </m:r>
          </m:sup>
        </m:sSubSup>
        <m:r>
          <w:rPr>
            <w:rFonts w:ascii="Cambria Math" w:eastAsiaTheme="minorEastAsia" w:hAnsi="Cambria Math" w:cs="Arial"/>
            <w:color w:val="000000" w:themeColor="text1"/>
            <w:kern w:val="24"/>
          </w:rPr>
          <m:t>=</m:t>
        </m:r>
        <m:d>
          <m:dPr>
            <m:ctrlPr>
              <w:rPr>
                <w:rFonts w:ascii="Cambria Math" w:eastAsiaTheme="minorEastAsia" w:hAnsi="Cambria Math" w:cs="Arial"/>
                <w:i/>
                <w:iCs/>
                <w:color w:val="000000" w:themeColor="text1"/>
                <w:kern w:val="24"/>
                <w:lang w:val="en-US"/>
              </w:rPr>
            </m:ctrlPr>
          </m:dPr>
          <m:e>
            <m:sSup>
              <m:sSupPr>
                <m:ctrlPr>
                  <w:rPr>
                    <w:rFonts w:ascii="Cambria Math" w:eastAsiaTheme="minorEastAsia" w:hAnsi="Cambria Math" w:cs="Arial"/>
                    <w:i/>
                    <w:iCs/>
                    <w:color w:val="000000" w:themeColor="text1"/>
                    <w:kern w:val="24"/>
                    <w:lang w:val="en-US"/>
                  </w:rPr>
                </m:ctrlPr>
              </m:sSupPr>
              <m:e>
                <m:bar>
                  <m:barPr>
                    <m:pos m:val="top"/>
                    <m:ctrlPr>
                      <w:rPr>
                        <w:rFonts w:ascii="Cambria Math" w:eastAsiaTheme="minorEastAsia" w:hAnsi="Cambria Math" w:cs="Arial"/>
                        <w:i/>
                        <w:iCs/>
                        <w:color w:val="000000" w:themeColor="text1"/>
                        <w:kern w:val="24"/>
                        <w:lang w:val="en-US"/>
                      </w:rPr>
                    </m:ctrlPr>
                  </m:barPr>
                  <m:e>
                    <m:r>
                      <w:rPr>
                        <w:rFonts w:ascii="Cambria Math" w:eastAsiaTheme="minorEastAsia" w:hAnsi="Cambria Math" w:cs="Arial"/>
                        <w:color w:val="000000" w:themeColor="text1"/>
                        <w:kern w:val="24"/>
                        <w:lang w:val="en-US"/>
                      </w:rPr>
                      <m:t>Y</m:t>
                    </m:r>
                  </m:e>
                </m:bar>
              </m:e>
              <m:sup>
                <m:r>
                  <w:rPr>
                    <w:rFonts w:ascii="Cambria Math" w:eastAsiaTheme="minorEastAsia" w:hAnsi="Cambria Math" w:cs="Arial"/>
                    <w:color w:val="000000" w:themeColor="text1"/>
                    <w:kern w:val="24"/>
                    <w:lang w:val="en-US"/>
                  </w:rPr>
                  <m:t>RF</m:t>
                </m:r>
              </m:sup>
            </m:sSup>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π</m:t>
                </m:r>
              </m:e>
              <m:sup>
                <m:r>
                  <w:rPr>
                    <w:rFonts w:ascii="Cambria Math" w:eastAsiaTheme="minorEastAsia" w:hAnsi="Cambria Math" w:cs="Arial"/>
                    <w:color w:val="000000" w:themeColor="text1"/>
                    <w:kern w:val="24"/>
                    <w:lang w:val="en-US"/>
                  </w:rPr>
                  <m:t>E</m:t>
                </m:r>
              </m:sup>
            </m:sSup>
            <m:r>
              <w:rPr>
                <w:rFonts w:ascii="Cambria Math" w:eastAsiaTheme="minorEastAsia" w:hAnsi="Cambria Math" w:cs="Arial"/>
                <w:color w:val="000000" w:themeColor="text1"/>
                <w:kern w:val="24"/>
              </w:rPr>
              <m:t>-</m:t>
            </m:r>
            <m:acc>
              <m:accPr>
                <m:chr m:val="̅"/>
                <m:ctrlPr>
                  <w:rPr>
                    <w:rFonts w:ascii="Cambria Math" w:eastAsiaTheme="minorEastAsia" w:hAnsi="Cambria Math" w:cs="Arial"/>
                    <w:i/>
                    <w:iCs/>
                    <w:color w:val="000000" w:themeColor="text1"/>
                    <w:kern w:val="24"/>
                    <w:lang w:val="en-US"/>
                  </w:rPr>
                </m:ctrlPr>
              </m:accPr>
              <m:e>
                <m:r>
                  <w:rPr>
                    <w:rFonts w:ascii="Cambria Math" w:eastAsiaTheme="minorEastAsia" w:hAnsi="Cambria Math" w:cs="Arial"/>
                    <w:color w:val="000000" w:themeColor="text1"/>
                    <w:kern w:val="24"/>
                    <w:lang w:val="en-US"/>
                  </w:rPr>
                  <m:t>π</m:t>
                </m:r>
              </m:e>
            </m:acc>
          </m:e>
        </m:d>
        <m:r>
          <w:rPr>
            <w:rFonts w:ascii="Cambria Math" w:eastAsiaTheme="minorEastAsia" w:hAnsi="Cambria Math" w:cs="Arial"/>
            <w:color w:val="000000" w:themeColor="text1"/>
            <w:kern w:val="24"/>
          </w:rPr>
          <m:t>∙0.3+</m:t>
        </m:r>
        <m:d>
          <m:dPr>
            <m:ctrlPr>
              <w:rPr>
                <w:rFonts w:ascii="Cambria Math" w:eastAsiaTheme="minorEastAsia" w:hAnsi="Cambria Math" w:cs="Arial"/>
                <w:i/>
                <w:color w:val="000000" w:themeColor="text1"/>
                <w:kern w:val="24"/>
              </w:rPr>
            </m:ctrlPr>
          </m:dPr>
          <m:e>
            <m:f>
              <m:fPr>
                <m:ctrlPr>
                  <w:rPr>
                    <w:rFonts w:ascii="Cambria Math" w:eastAsiaTheme="minorEastAsia" w:hAnsi="Cambria Math" w:cs="Arial"/>
                    <w:i/>
                    <w:color w:val="000000" w:themeColor="text1"/>
                    <w:kern w:val="24"/>
                  </w:rPr>
                </m:ctrlPr>
              </m:fPr>
              <m:num>
                <m:func>
                  <m:funcPr>
                    <m:ctrlPr>
                      <w:rPr>
                        <w:rFonts w:ascii="Cambria Math" w:eastAsiaTheme="minorEastAsia" w:hAnsi="Cambria Math" w:cs="Arial"/>
                        <w:color w:val="000000" w:themeColor="text1"/>
                        <w:kern w:val="24"/>
                      </w:rPr>
                    </m:ctrlPr>
                  </m:funcPr>
                  <m:fName>
                    <m:r>
                      <m:rPr>
                        <m:sty m:val="p"/>
                      </m:rPr>
                      <w:rPr>
                        <w:rFonts w:ascii="Cambria Math" w:eastAsiaTheme="minorEastAsia" w:hAnsi="Cambria Math" w:cs="Arial"/>
                        <w:color w:val="000000" w:themeColor="text1"/>
                        <w:kern w:val="24"/>
                        <w:lang w:val="en-US"/>
                      </w:rPr>
                      <m:t>med</m:t>
                    </m:r>
                    <m:ctrlPr>
                      <w:rPr>
                        <w:rFonts w:ascii="Cambria Math" w:eastAsiaTheme="minorEastAsia" w:hAnsi="Cambria Math" w:cs="Arial"/>
                        <w:i/>
                        <w:color w:val="000000" w:themeColor="text1"/>
                        <w:kern w:val="24"/>
                      </w:rPr>
                    </m:ctrlPr>
                  </m:fName>
                  <m:e>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e>
                </m:func>
                <m:r>
                  <w:rPr>
                    <w:rFonts w:ascii="Cambria Math" w:eastAsiaTheme="minorEastAsia" w:hAnsi="Cambria Math" w:cs="Arial"/>
                    <w:color w:val="000000" w:themeColor="text1"/>
                    <w:kern w:val="24"/>
                  </w:rPr>
                  <m:t>+</m:t>
                </m:r>
                <m:func>
                  <m:funcPr>
                    <m:ctrlPr>
                      <w:rPr>
                        <w:rFonts w:ascii="Cambria Math" w:eastAsiaTheme="minorEastAsia" w:hAnsi="Cambria Math" w:cs="Arial"/>
                        <w:color w:val="000000" w:themeColor="text1"/>
                        <w:kern w:val="24"/>
                      </w:rPr>
                    </m:ctrlPr>
                  </m:funcPr>
                  <m:fName>
                    <m:r>
                      <m:rPr>
                        <m:sty m:val="p"/>
                      </m:rPr>
                      <w:rPr>
                        <w:rFonts w:ascii="Cambria Math" w:eastAsiaTheme="minorEastAsia" w:hAnsi="Cambria Math" w:cs="Arial"/>
                        <w:color w:val="000000" w:themeColor="text1"/>
                        <w:kern w:val="24"/>
                      </w:rPr>
                      <m:t>min</m:t>
                    </m:r>
                    <m:ctrlPr>
                      <w:rPr>
                        <w:rFonts w:ascii="Cambria Math" w:eastAsiaTheme="minorEastAsia" w:hAnsi="Cambria Math" w:cs="Arial"/>
                        <w:i/>
                        <w:color w:val="000000" w:themeColor="text1"/>
                        <w:kern w:val="24"/>
                      </w:rPr>
                    </m:ctrlPr>
                  </m:fName>
                  <m:e>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e>
                </m:func>
              </m:num>
              <m:den>
                <m:r>
                  <w:rPr>
                    <w:rFonts w:ascii="Cambria Math" w:eastAsiaTheme="minorEastAsia" w:hAnsi="Cambria Math" w:cs="Arial"/>
                    <w:color w:val="000000" w:themeColor="text1"/>
                    <w:kern w:val="24"/>
                  </w:rPr>
                  <m:t>2</m:t>
                </m:r>
              </m:den>
            </m:f>
            <m:r>
              <w:rPr>
                <w:rFonts w:ascii="Cambria Math" w:eastAsiaTheme="minorEastAsia" w:hAnsi="Cambria Math" w:cs="Arial"/>
                <w:color w:val="000000" w:themeColor="text1"/>
                <w:kern w:val="24"/>
              </w:rPr>
              <m:t>-</m:t>
            </m:r>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f>
          <m:fPr>
            <m:ctrlPr>
              <w:rPr>
                <w:rFonts w:ascii="Cambria Math" w:eastAsiaTheme="minorEastAsia" w:hAnsi="Cambria Math" w:cs="Arial"/>
                <w:i/>
                <w:color w:val="000000" w:themeColor="text1"/>
                <w:kern w:val="24"/>
              </w:rPr>
            </m:ctrlPr>
          </m:fPr>
          <m:num>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portfolio</m:t>
                </m:r>
              </m:sub>
            </m:sSub>
          </m:num>
          <m:den>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den>
        </m:f>
        <m:r>
          <w:rPr>
            <w:rFonts w:ascii="Cambria Math" w:eastAsiaTheme="minorEastAsia" w:hAnsi="Cambria Math" w:cs="Arial"/>
            <w:color w:val="000000" w:themeColor="text1"/>
            <w:kern w:val="24"/>
          </w:rPr>
          <m:t xml:space="preserve">∙0.8 </m:t>
        </m:r>
      </m:oMath>
      <w:r w:rsidRPr="00E63755">
        <w:rPr>
          <w:rFonts w:eastAsiaTheme="minorEastAsia" w:cs="Arial"/>
          <w:i/>
          <w:iCs/>
          <w:color w:val="000000" w:themeColor="text1"/>
          <w:kern w:val="24"/>
        </w:rPr>
        <w:tab/>
      </w:r>
      <w:r w:rsidRPr="00E63755">
        <w:rPr>
          <w:rFonts w:eastAsiaTheme="minorEastAsia" w:cs="Arial"/>
          <w:i/>
          <w:iCs/>
          <w:color w:val="000000" w:themeColor="text1"/>
          <w:kern w:val="24"/>
        </w:rPr>
        <w:tab/>
      </w:r>
      <w:r w:rsidRPr="00E63755">
        <w:rPr>
          <w:rFonts w:eastAsiaTheme="minorEastAsia" w:cs="Arial"/>
          <w:iCs/>
          <w:color w:val="000000" w:themeColor="text1"/>
          <w:kern w:val="24"/>
        </w:rPr>
        <w:t>(4.3.3)</w:t>
      </w:r>
    </w:p>
    <w:p w:rsidR="000851A4" w:rsidRPr="00E63755" w:rsidRDefault="00A5252B" w:rsidP="000851A4">
      <w:pPr>
        <w:rPr>
          <w:rFonts w:eastAsiaTheme="minorEastAsia" w:cs="Arial"/>
          <w:color w:val="000000" w:themeColor="text1"/>
          <w:kern w:val="24"/>
        </w:rPr>
      </w:pPr>
      <m:oMath>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oMath>
      <w:r w:rsidR="000851A4" w:rsidRPr="00E63755">
        <w:rPr>
          <w:rFonts w:eastAsiaTheme="minorEastAsia" w:cs="Arial"/>
          <w:iCs/>
          <w:color w:val="000000" w:themeColor="text1"/>
          <w:kern w:val="24"/>
        </w:rPr>
        <w:t xml:space="preserve"> – </w:t>
      </w:r>
      <w:r w:rsidR="00BD291B" w:rsidRPr="00E63755">
        <w:rPr>
          <w:rFonts w:eastAsiaTheme="minorEastAsia" w:cs="Arial"/>
          <w:iCs/>
          <w:color w:val="000000" w:themeColor="text1"/>
          <w:kern w:val="24"/>
        </w:rPr>
        <w:t xml:space="preserve">текущий уровень бескупонной доходности суверенных облигаций с </w:t>
      </w:r>
      <w:proofErr w:type="spellStart"/>
      <w:r w:rsidR="00BD291B" w:rsidRPr="00E63755">
        <w:rPr>
          <w:rFonts w:eastAsiaTheme="minorEastAsia" w:cs="Arial"/>
          <w:iCs/>
          <w:color w:val="000000" w:themeColor="text1"/>
          <w:kern w:val="24"/>
        </w:rPr>
        <w:t>дюрацией</w:t>
      </w:r>
      <w:proofErr w:type="spellEnd"/>
      <w:r w:rsidR="00BD291B" w:rsidRPr="00E63755">
        <w:rPr>
          <w:rFonts w:eastAsiaTheme="minorEastAsia" w:cs="Arial"/>
          <w:iCs/>
          <w:color w:val="000000" w:themeColor="text1"/>
          <w:kern w:val="24"/>
        </w:rPr>
        <w:t xml:space="preserve"> (сроком погашения) наиболее близком к </w:t>
      </w:r>
      <w:proofErr w:type="spellStart"/>
      <w:r w:rsidR="00BD291B" w:rsidRPr="00E63755">
        <w:rPr>
          <w:rFonts w:eastAsiaTheme="minorEastAsia" w:cs="Arial"/>
          <w:iCs/>
          <w:color w:val="000000" w:themeColor="text1"/>
          <w:kern w:val="24"/>
        </w:rPr>
        <w:t>дюрации</w:t>
      </w:r>
      <w:proofErr w:type="spellEnd"/>
      <w:r w:rsidR="00BD291B" w:rsidRPr="00E63755">
        <w:rPr>
          <w:rFonts w:eastAsiaTheme="minorEastAsia" w:cs="Arial"/>
          <w:iCs/>
          <w:color w:val="000000" w:themeColor="text1"/>
          <w:kern w:val="24"/>
        </w:rPr>
        <w:t xml:space="preserve"> индекса </w:t>
      </w: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D</m:t>
            </m:r>
          </m:e>
          <m:sub>
            <m:r>
              <w:rPr>
                <w:rFonts w:ascii="Cambria Math" w:eastAsiaTheme="minorEastAsia" w:hAnsi="Cambria Math" w:cs="Arial"/>
                <w:color w:val="000000" w:themeColor="text1"/>
                <w:kern w:val="24"/>
                <w:lang w:val="en-US"/>
              </w:rPr>
              <m:t>index</m:t>
            </m:r>
          </m:sub>
          <m:sup/>
        </m:sSubSup>
      </m:oMath>
      <w:r w:rsidR="00BD291B" w:rsidRPr="00E63755">
        <w:rPr>
          <w:rFonts w:eastAsiaTheme="minorEastAsia" w:cs="Arial"/>
          <w:color w:val="000000" w:themeColor="text1"/>
          <w:kern w:val="24"/>
        </w:rPr>
        <w:t xml:space="preserve">. Рассчитывается на основе ближайших двух значений бескупонной доходности или индексов гособлигаций с разной </w:t>
      </w:r>
      <w:proofErr w:type="spellStart"/>
      <w:r w:rsidR="00BD291B" w:rsidRPr="00E63755">
        <w:rPr>
          <w:rFonts w:eastAsiaTheme="minorEastAsia" w:cs="Arial"/>
          <w:color w:val="000000" w:themeColor="text1"/>
          <w:kern w:val="24"/>
        </w:rPr>
        <w:t>дюрацией</w:t>
      </w:r>
      <w:proofErr w:type="spellEnd"/>
      <w:r w:rsidR="00BD291B" w:rsidRPr="00E63755">
        <w:rPr>
          <w:rFonts w:eastAsiaTheme="minorEastAsia" w:cs="Arial"/>
          <w:color w:val="000000" w:themeColor="text1"/>
          <w:kern w:val="24"/>
        </w:rPr>
        <w:t xml:space="preserve"> путем линейной аппроксимации</w:t>
      </w:r>
    </w:p>
    <w:p w:rsidR="000851A4" w:rsidRPr="00E63755" w:rsidRDefault="00A5252B" w:rsidP="000851A4">
      <w:pPr>
        <w:rPr>
          <w:rFonts w:eastAsiaTheme="minorEastAsia" w:cs="Arial"/>
          <w:color w:val="000000" w:themeColor="text1"/>
          <w:kern w:val="24"/>
        </w:rPr>
      </w:pPr>
      <m:oMath>
        <m:sSup>
          <m:sSupPr>
            <m:ctrlPr>
              <w:rPr>
                <w:rFonts w:ascii="Cambria Math" w:eastAsiaTheme="minorEastAsia" w:hAnsi="Cambria Math" w:cs="Arial"/>
                <w:i/>
                <w:iCs/>
                <w:color w:val="000000" w:themeColor="text1"/>
                <w:kern w:val="24"/>
                <w:lang w:val="en-US"/>
              </w:rPr>
            </m:ctrlPr>
          </m:sSupPr>
          <m:e>
            <m:bar>
              <m:barPr>
                <m:pos m:val="top"/>
                <m:ctrlPr>
                  <w:rPr>
                    <w:rFonts w:ascii="Cambria Math" w:eastAsiaTheme="minorEastAsia" w:hAnsi="Cambria Math" w:cs="Arial"/>
                    <w:i/>
                    <w:iCs/>
                    <w:color w:val="000000" w:themeColor="text1"/>
                    <w:kern w:val="24"/>
                    <w:lang w:val="en-US"/>
                  </w:rPr>
                </m:ctrlPr>
              </m:barPr>
              <m:e>
                <m:r>
                  <w:rPr>
                    <w:rFonts w:ascii="Cambria Math" w:eastAsiaTheme="minorEastAsia" w:hAnsi="Cambria Math" w:cs="Arial"/>
                    <w:color w:val="000000" w:themeColor="text1"/>
                    <w:kern w:val="24"/>
                    <w:lang w:val="en-US"/>
                  </w:rPr>
                  <m:t>Y</m:t>
                </m:r>
              </m:e>
            </m:bar>
          </m:e>
          <m:sup>
            <m:r>
              <w:rPr>
                <w:rFonts w:ascii="Cambria Math" w:eastAsiaTheme="minorEastAsia" w:hAnsi="Cambria Math" w:cs="Arial"/>
                <w:color w:val="000000" w:themeColor="text1"/>
                <w:kern w:val="24"/>
                <w:lang w:val="en-US"/>
              </w:rPr>
              <m:t>RF</m:t>
            </m:r>
          </m:sup>
        </m:sSup>
      </m:oMath>
      <w:r w:rsidR="000851A4" w:rsidRPr="00E63755">
        <w:rPr>
          <w:rFonts w:eastAsiaTheme="minorEastAsia" w:cs="Arial"/>
          <w:iCs/>
          <w:color w:val="000000" w:themeColor="text1"/>
          <w:kern w:val="24"/>
        </w:rPr>
        <w:t xml:space="preserve"> – </w:t>
      </w:r>
      <w:r w:rsidR="00BD291B" w:rsidRPr="00E63755">
        <w:rPr>
          <w:rFonts w:eastAsiaTheme="minorEastAsia" w:cs="Arial"/>
          <w:iCs/>
          <w:color w:val="000000" w:themeColor="text1"/>
          <w:kern w:val="24"/>
        </w:rPr>
        <w:t xml:space="preserve">средняя доходность суверенных облигаций в валюте портфеля, соответствующая </w:t>
      </w:r>
      <w:proofErr w:type="spellStart"/>
      <w:r w:rsidR="00BD291B" w:rsidRPr="00E63755">
        <w:rPr>
          <w:rFonts w:eastAsiaTheme="minorEastAsia" w:cs="Arial"/>
          <w:iCs/>
          <w:color w:val="000000" w:themeColor="text1"/>
          <w:kern w:val="24"/>
        </w:rPr>
        <w:t>дюрации</w:t>
      </w:r>
      <w:proofErr w:type="spellEnd"/>
      <w:r w:rsidR="00BD291B" w:rsidRPr="00E63755">
        <w:rPr>
          <w:rFonts w:eastAsiaTheme="minorEastAsia" w:cs="Arial"/>
          <w:iCs/>
          <w:color w:val="000000" w:themeColor="text1"/>
          <w:kern w:val="24"/>
        </w:rPr>
        <w:t xml:space="preserve"> </w:t>
      </w: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D</m:t>
            </m:r>
          </m:e>
          <m:sub>
            <m:r>
              <w:rPr>
                <w:rFonts w:ascii="Cambria Math" w:eastAsiaTheme="minorEastAsia" w:hAnsi="Cambria Math" w:cs="Arial"/>
                <w:color w:val="000000" w:themeColor="text1"/>
                <w:kern w:val="24"/>
                <w:lang w:val="en-US"/>
              </w:rPr>
              <m:t>index</m:t>
            </m:r>
          </m:sub>
          <m:sup/>
        </m:sSubSup>
      </m:oMath>
      <w:r w:rsidR="00BD291B" w:rsidRPr="00E63755">
        <w:rPr>
          <w:rFonts w:eastAsiaTheme="minorEastAsia" w:cs="Arial"/>
          <w:iCs/>
          <w:color w:val="000000" w:themeColor="text1"/>
          <w:kern w:val="24"/>
        </w:rPr>
        <w:t xml:space="preserve">. Рассчитывается как среднее значение данного показателя на последний день месяца за последние 36 </w:t>
      </w:r>
      <w:r w:rsidR="00BD291B" w:rsidRPr="00E63755">
        <w:rPr>
          <w:rFonts w:eastAsiaTheme="minorEastAsia" w:cs="Arial"/>
          <w:iCs/>
          <w:color w:val="000000" w:themeColor="text1"/>
          <w:kern w:val="24"/>
        </w:rPr>
        <w:lastRenderedPageBreak/>
        <w:t xml:space="preserve">месяцев, </w:t>
      </w:r>
      <w:r w:rsidR="00BD291B" w:rsidRPr="00E63755">
        <w:rPr>
          <w:rFonts w:eastAsiaTheme="minorEastAsia" w:cs="Arial"/>
          <w:color w:val="000000" w:themeColor="text1"/>
          <w:kern w:val="24"/>
        </w:rPr>
        <w:t xml:space="preserve">на основе ближайших двух значений бескупонной доходности или индексов гособлигаций с разной </w:t>
      </w:r>
      <w:proofErr w:type="spellStart"/>
      <w:r w:rsidR="00BD291B" w:rsidRPr="00E63755">
        <w:rPr>
          <w:rFonts w:eastAsiaTheme="minorEastAsia" w:cs="Arial"/>
          <w:color w:val="000000" w:themeColor="text1"/>
          <w:kern w:val="24"/>
        </w:rPr>
        <w:t>дюрацией</w:t>
      </w:r>
      <w:proofErr w:type="spellEnd"/>
      <w:r w:rsidR="00BD291B" w:rsidRPr="00E63755">
        <w:rPr>
          <w:rFonts w:eastAsiaTheme="minorEastAsia" w:cs="Arial"/>
          <w:color w:val="000000" w:themeColor="text1"/>
          <w:kern w:val="24"/>
        </w:rPr>
        <w:t xml:space="preserve"> путем линейной аппроксимации.</w:t>
      </w:r>
    </w:p>
    <w:p w:rsidR="000851A4" w:rsidRPr="00E63755" w:rsidRDefault="000851A4" w:rsidP="000851A4">
      <w:pPr>
        <w:rPr>
          <w:rFonts w:cs="Arial"/>
        </w:rPr>
      </w:pPr>
      <w:r w:rsidRPr="00E63755">
        <w:rPr>
          <w:rFonts w:eastAsiaTheme="minorEastAsia" w:cs="Arial"/>
          <w:color w:val="000000" w:themeColor="text1"/>
          <w:kern w:val="24"/>
        </w:rPr>
        <w:t xml:space="preserve">Примечание веса, полученные при округлении </w:t>
      </w:r>
      <w:proofErr w:type="spellStart"/>
      <w:r w:rsidRPr="00E63755">
        <w:rPr>
          <w:rFonts w:eastAsiaTheme="minorEastAsia" w:cs="Arial"/>
          <w:color w:val="000000" w:themeColor="text1"/>
          <w:kern w:val="24"/>
        </w:rPr>
        <w:t>дюрации</w:t>
      </w:r>
      <w:proofErr w:type="spellEnd"/>
      <w:r w:rsidRPr="00E63755">
        <w:rPr>
          <w:rFonts w:eastAsiaTheme="minorEastAsia" w:cs="Arial"/>
          <w:color w:val="000000" w:themeColor="text1"/>
          <w:kern w:val="24"/>
        </w:rPr>
        <w:t xml:space="preserve"> одинаковы при определении значения бескупонной доходности суверенных облигаций для всех 36 месяцев.</w:t>
      </w:r>
    </w:p>
    <w:p w:rsidR="00BD291B" w:rsidRPr="00E63755" w:rsidRDefault="00A5252B" w:rsidP="00BD291B">
      <w:pPr>
        <w:rPr>
          <w:rFonts w:eastAsiaTheme="minorEastAsia" w:cs="Arial"/>
          <w:iCs/>
          <w:color w:val="000000" w:themeColor="text1"/>
          <w:kern w:val="24"/>
        </w:rPr>
      </w:pPr>
      <m:oMath>
        <m:bar>
          <m:barPr>
            <m:pos m:val="top"/>
            <m:ctrlPr>
              <w:rPr>
                <w:rFonts w:ascii="Cambria Math" w:eastAsiaTheme="minorEastAsia" w:hAnsi="Cambria Math" w:cs="Arial"/>
                <w:iCs/>
                <w:color w:val="000000" w:themeColor="text1"/>
                <w:kern w:val="24"/>
              </w:rPr>
            </m:ctrlPr>
          </m:barPr>
          <m:e>
            <m:r>
              <m:rPr>
                <m:sty m:val="p"/>
              </m:rPr>
              <w:rPr>
                <w:rFonts w:ascii="Cambria Math" w:eastAsiaTheme="minorEastAsia" w:hAnsi="Cambria Math" w:cs="Arial"/>
                <w:color w:val="000000" w:themeColor="text1"/>
                <w:kern w:val="24"/>
              </w:rPr>
              <m:t>π</m:t>
            </m:r>
          </m:e>
        </m:bar>
      </m:oMath>
      <w:r w:rsidR="00BD291B" w:rsidRPr="00E63755">
        <w:rPr>
          <w:rFonts w:eastAsiaTheme="minorEastAsia" w:cs="Arial"/>
          <w:iCs/>
          <w:color w:val="000000" w:themeColor="text1"/>
          <w:kern w:val="24"/>
        </w:rPr>
        <w:t xml:space="preserve"> – среднее значение годовой инфляции. Рассчитывается на месячных данных за последние 36 месяцев (см. п. 3.1.)</w:t>
      </w:r>
    </w:p>
    <w:p w:rsidR="00BD291B" w:rsidRPr="00E63755" w:rsidRDefault="00A5252B" w:rsidP="00BD291B">
      <w:pPr>
        <w:rPr>
          <w:rFonts w:eastAsiaTheme="minorEastAsia" w:cs="Arial"/>
          <w:iCs/>
          <w:color w:val="000000" w:themeColor="text1"/>
          <w:kern w:val="24"/>
        </w:rPr>
      </w:pPr>
      <m:oMath>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m:rPr>
            <m:sty m:val="p"/>
          </m:rPr>
          <w:rPr>
            <w:rFonts w:ascii="Cambria Math" w:eastAsiaTheme="minorEastAsia" w:hAnsi="Cambria Math" w:cs="Arial"/>
            <w:color w:val="000000" w:themeColor="text1"/>
            <w:kern w:val="24"/>
          </w:rPr>
          <m:t xml:space="preserve"> </m:t>
        </m:r>
      </m:oMath>
      <w:r w:rsidR="00BD291B" w:rsidRPr="00E63755">
        <w:rPr>
          <w:rFonts w:eastAsiaTheme="minorEastAsia" w:cs="Arial"/>
          <w:iCs/>
          <w:color w:val="000000" w:themeColor="text1"/>
          <w:kern w:val="24"/>
        </w:rPr>
        <w:t xml:space="preserve"> - консенсус-прогноз по инфляции на следующий за датой оценки год (см. п. 3.2.)</w:t>
      </w:r>
    </w:p>
    <w:p w:rsidR="000851A4" w:rsidRPr="00E63755" w:rsidRDefault="00A5252B" w:rsidP="000851A4">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portfolio</m:t>
            </m:r>
          </m:sub>
        </m:sSub>
      </m:oMath>
      <w:r w:rsidR="000851A4" w:rsidRPr="00E63755">
        <w:rPr>
          <w:rFonts w:eastAsiaTheme="minorEastAsia" w:cs="Arial"/>
          <w:color w:val="000000" w:themeColor="text1"/>
          <w:kern w:val="24"/>
        </w:rPr>
        <w:t xml:space="preserve"> – риск-премия портфеля, рассчитывается как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portfolio</m:t>
            </m:r>
          </m:sub>
        </m:sSub>
        <m:r>
          <w:rPr>
            <w:rFonts w:ascii="Cambria Math" w:eastAsiaTheme="minorEastAsia" w:hAnsi="Cambria Math" w:cs="Arial"/>
            <w:color w:val="000000" w:themeColor="text1"/>
            <w:kern w:val="24"/>
          </w:rPr>
          <m:t>=</m:t>
        </m:r>
        <m:nary>
          <m:naryPr>
            <m:chr m:val="∑"/>
            <m:limLoc m:val="undOvr"/>
            <m:ctrlPr>
              <w:rPr>
                <w:rFonts w:ascii="Cambria Math" w:hAnsi="Cambria Math" w:cs="Arial"/>
                <w:i/>
                <w:iCs/>
                <w:color w:val="000000" w:themeColor="text1"/>
                <w:kern w:val="24"/>
              </w:rPr>
            </m:ctrlPr>
          </m:naryPr>
          <m:sub>
            <m:r>
              <w:rPr>
                <w:rFonts w:ascii="Cambria Math" w:hAnsi="Cambria Math" w:cs="Arial"/>
                <w:color w:val="000000" w:themeColor="text1"/>
                <w:kern w:val="24"/>
              </w:rPr>
              <m:t>i</m:t>
            </m:r>
          </m:sub>
          <m:sup/>
          <m:e>
            <m:d>
              <m:dPr>
                <m:ctrlPr>
                  <w:rPr>
                    <w:rFonts w:ascii="Cambria Math" w:hAnsi="Cambria Math" w:cs="Arial"/>
                    <w:i/>
                    <w:iCs/>
                    <w:color w:val="000000" w:themeColor="text1"/>
                    <w:kern w:val="24"/>
                  </w:rPr>
                </m:ctrlPr>
              </m:dPr>
              <m:e>
                <m:sSub>
                  <m:sSubPr>
                    <m:ctrlPr>
                      <w:rPr>
                        <w:rFonts w:ascii="Cambria Math" w:hAnsi="Cambria Math" w:cs="Arial"/>
                        <w:i/>
                        <w:iCs/>
                        <w:color w:val="000000" w:themeColor="text1"/>
                        <w:kern w:val="24"/>
                      </w:rPr>
                    </m:ctrlPr>
                  </m:sSubPr>
                  <m:e>
                    <m:r>
                      <w:rPr>
                        <w:rFonts w:ascii="Cambria Math" w:hAnsi="Cambria Math" w:cs="Arial"/>
                        <w:color w:val="000000" w:themeColor="text1"/>
                        <w:kern w:val="24"/>
                      </w:rPr>
                      <m:t>w</m:t>
                    </m:r>
                  </m:e>
                  <m:sub>
                    <m:r>
                      <w:rPr>
                        <w:rFonts w:ascii="Cambria Math" w:hAnsi="Cambria Math" w:cs="Arial"/>
                        <w:color w:val="000000" w:themeColor="text1"/>
                        <w:kern w:val="24"/>
                      </w:rPr>
                      <m:t>i</m:t>
                    </m:r>
                  </m:sub>
                </m:sSub>
                <m:sSub>
                  <m:sSubPr>
                    <m:ctrlPr>
                      <w:rPr>
                        <w:rFonts w:ascii="Cambria Math" w:hAnsi="Cambria Math" w:cs="Arial"/>
                        <w:i/>
                        <w:iCs/>
                        <w:color w:val="000000" w:themeColor="text1"/>
                        <w:kern w:val="24"/>
                      </w:rPr>
                    </m:ctrlPr>
                  </m:sSubPr>
                  <m:e>
                    <m:r>
                      <m:rPr>
                        <m:sty m:val="p"/>
                      </m:rPr>
                      <w:rPr>
                        <w:rFonts w:ascii="Cambria Math" w:hAnsi="Cambria Math" w:cs="Arial"/>
                        <w:color w:val="000000" w:themeColor="text1"/>
                        <w:kern w:val="24"/>
                      </w:rPr>
                      <m:t>∙</m:t>
                    </m:r>
                    <m:r>
                      <w:rPr>
                        <w:rFonts w:ascii="Cambria Math" w:hAnsi="Cambria Math" w:cs="Arial"/>
                        <w:color w:val="000000" w:themeColor="text1"/>
                        <w:kern w:val="24"/>
                      </w:rPr>
                      <m:t>YTW</m:t>
                    </m:r>
                  </m:e>
                  <m:sub>
                    <m:r>
                      <w:rPr>
                        <w:rFonts w:ascii="Cambria Math" w:hAnsi="Cambria Math" w:cs="Arial"/>
                        <w:color w:val="000000" w:themeColor="text1"/>
                        <w:kern w:val="24"/>
                      </w:rPr>
                      <m:t>i</m:t>
                    </m:r>
                  </m:sub>
                </m:sSub>
              </m:e>
            </m:d>
          </m:e>
        </m:nary>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oMath>
    </w:p>
    <w:p w:rsidR="000851A4" w:rsidRPr="00E63755" w:rsidRDefault="00A5252B" w:rsidP="000851A4">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oMath>
      <w:r w:rsidR="000851A4" w:rsidRPr="00E63755">
        <w:rPr>
          <w:rFonts w:eastAsiaTheme="minorEastAsia" w:cs="Arial"/>
          <w:color w:val="000000" w:themeColor="text1"/>
          <w:kern w:val="24"/>
        </w:rPr>
        <w:t xml:space="preserve"> – риск-премия для индекса облигаций в валюте портфеля. Рассчитывается аналогичным образом. </w:t>
      </w:r>
    </w:p>
    <w:p w:rsidR="000851A4" w:rsidRPr="00E63755" w:rsidRDefault="000851A4" w:rsidP="000851A4">
      <w:pPr>
        <w:rPr>
          <w:rFonts w:eastAsiaTheme="minorEastAsia" w:cs="Arial"/>
          <w:color w:val="000000" w:themeColor="text1"/>
          <w:kern w:val="24"/>
        </w:rPr>
      </w:pPr>
      <w:r w:rsidRPr="00E63755">
        <w:rPr>
          <w:rFonts w:eastAsiaTheme="minorEastAsia" w:cs="Arial"/>
          <w:color w:val="000000" w:themeColor="text1"/>
          <w:kern w:val="24"/>
        </w:rPr>
        <w:t xml:space="preserve">ВНИМАНИЕ!!!  </w:t>
      </w:r>
      <m:oMath>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oMath>
      <w:r w:rsidRPr="00E63755">
        <w:rPr>
          <w:rFonts w:eastAsiaTheme="minorEastAsia" w:cs="Arial"/>
          <w:color w:val="000000" w:themeColor="text1"/>
          <w:kern w:val="24"/>
        </w:rPr>
        <w:t xml:space="preserve"> для индекса рассчитыв</w:t>
      </w:r>
      <w:r w:rsidR="005B003A" w:rsidRPr="00E63755">
        <w:rPr>
          <w:rFonts w:eastAsiaTheme="minorEastAsia" w:cs="Arial"/>
          <w:color w:val="000000" w:themeColor="text1"/>
          <w:kern w:val="24"/>
        </w:rPr>
        <w:t xml:space="preserve">ается на основе </w:t>
      </w:r>
      <w:proofErr w:type="spellStart"/>
      <w:r w:rsidR="005B003A" w:rsidRPr="00E63755">
        <w:rPr>
          <w:rFonts w:eastAsiaTheme="minorEastAsia" w:cs="Arial"/>
          <w:color w:val="000000" w:themeColor="text1"/>
          <w:kern w:val="24"/>
        </w:rPr>
        <w:t>дюрации</w:t>
      </w:r>
      <w:proofErr w:type="spellEnd"/>
      <w:r w:rsidR="005B003A" w:rsidRPr="00E63755">
        <w:rPr>
          <w:rFonts w:eastAsiaTheme="minorEastAsia" w:cs="Arial"/>
          <w:color w:val="000000" w:themeColor="text1"/>
          <w:kern w:val="24"/>
        </w:rPr>
        <w:t xml:space="preserve"> индекса</w:t>
      </w:r>
    </w:p>
    <w:p w:rsidR="000851A4" w:rsidRPr="00E63755" w:rsidRDefault="00A5252B" w:rsidP="000851A4">
      <w:pPr>
        <w:rPr>
          <w:rFonts w:eastAsiaTheme="minorEastAsia" w:cs="Arial"/>
          <w:color w:val="000000" w:themeColor="text1"/>
          <w:kern w:val="24"/>
        </w:rPr>
      </w:pPr>
      <m:oMath>
        <m:func>
          <m:funcPr>
            <m:ctrlPr>
              <w:rPr>
                <w:rFonts w:ascii="Cambria Math" w:eastAsiaTheme="minorEastAsia" w:hAnsi="Cambria Math" w:cs="Arial"/>
                <w:color w:val="000000" w:themeColor="text1"/>
                <w:kern w:val="24"/>
              </w:rPr>
            </m:ctrlPr>
          </m:funcPr>
          <m:fName>
            <m:r>
              <m:rPr>
                <m:sty m:val="p"/>
              </m:rPr>
              <w:rPr>
                <w:rFonts w:ascii="Cambria Math" w:eastAsiaTheme="minorEastAsia" w:hAnsi="Cambria Math" w:cs="Arial"/>
                <w:color w:val="000000" w:themeColor="text1"/>
                <w:kern w:val="24"/>
                <w:lang w:val="en-US"/>
              </w:rPr>
              <m:t>med</m:t>
            </m:r>
            <m:ctrlPr>
              <w:rPr>
                <w:rFonts w:ascii="Cambria Math" w:eastAsiaTheme="minorEastAsia" w:hAnsi="Cambria Math" w:cs="Arial"/>
                <w:i/>
                <w:color w:val="000000" w:themeColor="text1"/>
                <w:kern w:val="24"/>
              </w:rPr>
            </m:ctrlPr>
          </m:fName>
          <m:e>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e>
        </m:func>
      </m:oMath>
      <w:r w:rsidR="000851A4" w:rsidRPr="00E63755">
        <w:rPr>
          <w:rFonts w:eastAsiaTheme="minorEastAsia" w:cs="Arial"/>
          <w:color w:val="000000" w:themeColor="text1"/>
          <w:kern w:val="24"/>
        </w:rPr>
        <w:t xml:space="preserve"> и </w:t>
      </w:r>
      <m:oMath>
        <m:func>
          <m:funcPr>
            <m:ctrlPr>
              <w:rPr>
                <w:rFonts w:ascii="Cambria Math" w:eastAsiaTheme="minorEastAsia" w:hAnsi="Cambria Math" w:cs="Arial"/>
                <w:color w:val="000000" w:themeColor="text1"/>
                <w:kern w:val="24"/>
              </w:rPr>
            </m:ctrlPr>
          </m:funcPr>
          <m:fName>
            <m:r>
              <m:rPr>
                <m:sty m:val="p"/>
              </m:rPr>
              <w:rPr>
                <w:rFonts w:ascii="Cambria Math" w:eastAsiaTheme="minorEastAsia" w:hAnsi="Cambria Math" w:cs="Arial"/>
                <w:color w:val="000000" w:themeColor="text1"/>
                <w:kern w:val="24"/>
              </w:rPr>
              <m:t>min</m:t>
            </m:r>
            <m:ctrlPr>
              <w:rPr>
                <w:rFonts w:ascii="Cambria Math" w:eastAsiaTheme="minorEastAsia" w:hAnsi="Cambria Math" w:cs="Arial"/>
                <w:i/>
                <w:color w:val="000000" w:themeColor="text1"/>
                <w:kern w:val="24"/>
              </w:rPr>
            </m:ctrlPr>
          </m:fName>
          <m:e>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RP</m:t>
                    </m:r>
                  </m:e>
                  <m:sub>
                    <m:r>
                      <w:rPr>
                        <w:rFonts w:ascii="Cambria Math" w:eastAsiaTheme="minorEastAsia" w:hAnsi="Cambria Math" w:cs="Arial"/>
                        <w:color w:val="000000" w:themeColor="text1"/>
                        <w:kern w:val="24"/>
                      </w:rPr>
                      <m:t>index</m:t>
                    </m:r>
                  </m:sub>
                </m:sSub>
              </m:e>
            </m:d>
          </m:e>
        </m:func>
      </m:oMath>
      <w:r w:rsidR="000851A4" w:rsidRPr="00E63755">
        <w:rPr>
          <w:rFonts w:eastAsiaTheme="minorEastAsia" w:cs="Arial"/>
          <w:color w:val="000000" w:themeColor="text1"/>
          <w:kern w:val="24"/>
        </w:rPr>
        <w:t xml:space="preserve"> – медианное и минимальное значение риск-премии для индекса за последние 36 месяцев. </w:t>
      </w:r>
    </w:p>
    <w:p w:rsidR="000851A4" w:rsidRPr="00E63755" w:rsidRDefault="000851A4" w:rsidP="000851A4">
      <w:pPr>
        <w:rPr>
          <w:rFonts w:cs="Arial"/>
        </w:rPr>
      </w:pPr>
      <w:r w:rsidRPr="00E63755">
        <w:rPr>
          <w:rFonts w:eastAsiaTheme="minorEastAsia" w:cs="Arial"/>
          <w:color w:val="000000" w:themeColor="text1"/>
          <w:kern w:val="24"/>
        </w:rPr>
        <w:t xml:space="preserve">ВНИМАНИЕ!!! В каждый момент значение </w:t>
      </w:r>
      <w:proofErr w:type="spellStart"/>
      <w:r w:rsidRPr="00E63755">
        <w:rPr>
          <w:rFonts w:eastAsiaTheme="minorEastAsia" w:cs="Arial"/>
          <w:color w:val="000000" w:themeColor="text1"/>
          <w:kern w:val="24"/>
        </w:rPr>
        <w:t>дюрации</w:t>
      </w:r>
      <w:proofErr w:type="spellEnd"/>
      <w:r w:rsidRPr="00E63755">
        <w:rPr>
          <w:rFonts w:eastAsiaTheme="minorEastAsia" w:cs="Arial"/>
          <w:color w:val="000000" w:themeColor="text1"/>
          <w:kern w:val="24"/>
        </w:rPr>
        <w:t xml:space="preserve"> индекса меняется, что влияет на значение </w:t>
      </w:r>
      <m:oMath>
        <m:sSup>
          <m:sSupPr>
            <m:ctrlPr>
              <w:rPr>
                <w:rFonts w:ascii="Cambria Math" w:eastAsiaTheme="minorEastAsia" w:hAnsi="Cambria Math" w:cs="Arial"/>
                <w:i/>
                <w:color w:val="000000" w:themeColor="text1"/>
                <w:kern w:val="24"/>
                <w:lang w:val="en-US"/>
              </w:rPr>
            </m:ctrlPr>
          </m:sSupPr>
          <m:e>
            <m:r>
              <w:rPr>
                <w:rFonts w:ascii="Cambria Math" w:eastAsiaTheme="minorEastAsia" w:hAnsi="Cambria Math" w:cs="Arial"/>
                <w:color w:val="000000" w:themeColor="text1"/>
                <w:kern w:val="24"/>
                <w:lang w:val="en-US"/>
              </w:rPr>
              <m:t>Y</m:t>
            </m:r>
          </m:e>
          <m:sup>
            <m:r>
              <w:rPr>
                <w:rFonts w:ascii="Cambria Math" w:eastAsiaTheme="minorEastAsia" w:hAnsi="Cambria Math" w:cs="Arial"/>
                <w:color w:val="000000" w:themeColor="text1"/>
                <w:kern w:val="24"/>
                <w:lang w:val="en-US"/>
              </w:rPr>
              <m:t>RF</m:t>
            </m:r>
          </m:sup>
        </m:sSup>
      </m:oMath>
      <w:r w:rsidRPr="00E63755">
        <w:rPr>
          <w:rFonts w:eastAsiaTheme="minorEastAsia" w:cs="Arial"/>
          <w:color w:val="000000" w:themeColor="text1"/>
          <w:kern w:val="24"/>
        </w:rPr>
        <w:t>. На каждый месяц ее необходимо рассчитывать отдельно</w:t>
      </w:r>
    </w:p>
    <w:p w:rsidR="000851A4" w:rsidRPr="00E63755" w:rsidRDefault="000851A4" w:rsidP="000851A4">
      <w:pPr>
        <w:rPr>
          <w:rFonts w:cs="Arial"/>
        </w:rPr>
      </w:pPr>
    </w:p>
    <w:p w:rsidR="000851A4" w:rsidRPr="00E63755" w:rsidRDefault="000851A4" w:rsidP="006133A6">
      <w:pPr>
        <w:pStyle w:val="1"/>
        <w:numPr>
          <w:ilvl w:val="1"/>
          <w:numId w:val="1"/>
        </w:numPr>
        <w:rPr>
          <w:rFonts w:ascii="Arial" w:hAnsi="Arial" w:cs="Arial"/>
          <w:sz w:val="22"/>
          <w:szCs w:val="22"/>
        </w:rPr>
      </w:pPr>
      <w:bookmarkStart w:id="31" w:name="_Toc162520251"/>
      <w:r w:rsidRPr="00E63755">
        <w:rPr>
          <w:rFonts w:ascii="Arial" w:hAnsi="Arial" w:cs="Arial"/>
          <w:sz w:val="22"/>
          <w:szCs w:val="22"/>
        </w:rPr>
        <w:t>Индексы акций</w:t>
      </w:r>
      <w:bookmarkEnd w:id="31"/>
    </w:p>
    <w:p w:rsidR="000851A4" w:rsidRDefault="006F6838" w:rsidP="000851A4">
      <w:pPr>
        <w:rPr>
          <w:rFonts w:eastAsiaTheme="minorEastAsia" w:cs="Arial"/>
          <w:iCs/>
          <w:color w:val="000000" w:themeColor="text1"/>
          <w:kern w:val="24"/>
        </w:rPr>
      </w:pPr>
      <w:r w:rsidRPr="00E63755">
        <w:rPr>
          <w:rFonts w:eastAsiaTheme="minorEastAsia" w:cs="Arial"/>
          <w:iCs/>
          <w:color w:val="000000" w:themeColor="text1"/>
          <w:kern w:val="24"/>
        </w:rPr>
        <w:t>Будущая</w:t>
      </w:r>
      <w:r w:rsidR="000851A4" w:rsidRPr="00E63755">
        <w:rPr>
          <w:rFonts w:eastAsiaTheme="minorEastAsia" w:cs="Arial"/>
          <w:iCs/>
          <w:color w:val="000000" w:themeColor="text1"/>
          <w:kern w:val="24"/>
        </w:rPr>
        <w:t xml:space="preserve"> доходность </w:t>
      </w:r>
      <w:r w:rsidR="00EC173D">
        <w:rPr>
          <w:rFonts w:eastAsiaTheme="minorEastAsia" w:cs="Arial"/>
          <w:iCs/>
          <w:color w:val="000000" w:themeColor="text1"/>
          <w:kern w:val="24"/>
        </w:rPr>
        <w:t xml:space="preserve">российского </w:t>
      </w:r>
      <w:r w:rsidR="000851A4" w:rsidRPr="00E63755">
        <w:rPr>
          <w:rFonts w:eastAsiaTheme="minorEastAsia" w:cs="Arial"/>
          <w:iCs/>
          <w:color w:val="000000" w:themeColor="text1"/>
          <w:kern w:val="24"/>
        </w:rPr>
        <w:t>индекса акций рассчитывается по следующей формуле:</w:t>
      </w:r>
    </w:p>
    <w:p w:rsidR="00EC173D" w:rsidRDefault="00A5252B" w:rsidP="000851A4">
      <w:pPr>
        <w:rPr>
          <w:rFonts w:eastAsiaTheme="minorEastAsia" w:cs="Arial"/>
          <w:iCs/>
          <w:color w:val="000000" w:themeColor="text1"/>
          <w:kern w:val="24"/>
        </w:rPr>
      </w:pP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EqIndex</m:t>
            </m:r>
          </m:sub>
          <m:sup>
            <m:r>
              <w:rPr>
                <w:rFonts w:ascii="Cambria Math" w:eastAsiaTheme="minorEastAsia" w:hAnsi="Cambria Math" w:cs="Arial"/>
                <w:color w:val="000000" w:themeColor="text1"/>
                <w:kern w:val="24"/>
                <w:lang w:val="en-US"/>
              </w:rPr>
              <m:t>E</m:t>
            </m:r>
          </m:sup>
        </m:sSubSup>
        <m:r>
          <w:rPr>
            <w:rFonts w:ascii="Cambria Math" w:eastAsiaTheme="minorEastAsia" w:hAnsi="Cambria Math" w:cs="Arial"/>
            <w:color w:val="000000" w:themeColor="text1"/>
            <w:kern w:val="24"/>
          </w:rPr>
          <m:t>=</m:t>
        </m:r>
        <m:f>
          <m:fPr>
            <m:ctrlPr>
              <w:rPr>
                <w:rFonts w:ascii="Cambria Math" w:eastAsiaTheme="minorEastAsia" w:hAnsi="Cambria Math" w:cs="Arial"/>
                <w:i/>
                <w:color w:val="000000" w:themeColor="text1"/>
                <w:kern w:val="24"/>
              </w:rPr>
            </m:ctrlPr>
          </m:fPr>
          <m:num>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(EY</m:t>
                </m:r>
              </m:e>
              <m:sub>
                <m:r>
                  <w:rPr>
                    <w:rFonts w:ascii="Cambria Math" w:eastAsiaTheme="minorEastAsia" w:hAnsi="Cambria Math" w:cs="Arial"/>
                    <w:color w:val="000000" w:themeColor="text1"/>
                    <w:kern w:val="24"/>
                  </w:rPr>
                  <m:t>index</m:t>
                </m:r>
              </m:sub>
            </m:sSub>
            <m:r>
              <w:rPr>
                <w:rFonts w:ascii="Cambria Math" w:eastAsiaTheme="minorEastAsia" w:hAnsi="Cambria Math" w:cs="Arial"/>
                <w:color w:val="000000" w:themeColor="text1"/>
                <w:kern w:val="24"/>
              </w:rPr>
              <m:t>+</m:t>
            </m:r>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 +</m:t>
            </m:r>
            <m:sSup>
              <m:sSupPr>
                <m:ctrlPr>
                  <w:rPr>
                    <w:rFonts w:ascii="Cambria Math" w:eastAsiaTheme="minorEastAsia" w:hAnsi="Cambria Math" w:cs="Arial"/>
                    <w:i/>
                    <w:color w:val="000000" w:themeColor="text1"/>
                    <w:kern w:val="24"/>
                  </w:rPr>
                </m:ctrlPr>
              </m:sSupPr>
              <m:e>
                <m:r>
                  <w:rPr>
                    <w:rFonts w:ascii="Cambria Math" w:eastAsiaTheme="minorEastAsia" w:hAnsi="Cambria Math" w:cs="Arial"/>
                    <w:color w:val="000000" w:themeColor="text1"/>
                    <w:kern w:val="24"/>
                  </w:rPr>
                  <m:t xml:space="preserve"> (g</m:t>
                </m:r>
              </m:e>
              <m:sup>
                <m: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m:t>
            </m:r>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m:t>
            </m:r>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rPr>
                  <m:t>h</m:t>
                </m:r>
                <m:r>
                  <w:rPr>
                    <w:rFonts w:ascii="Cambria Math" w:eastAsiaTheme="minorEastAsia" w:hAnsi="Cambria Math" w:cs="Arial"/>
                    <w:color w:val="000000" w:themeColor="text1"/>
                    <w:kern w:val="24"/>
                    <w:lang w:val="en-US"/>
                  </w:rPr>
                  <m:t>ist</m:t>
                </m:r>
              </m:e>
              <m:sub>
                <m:r>
                  <w:rPr>
                    <w:rFonts w:ascii="Cambria Math" w:eastAsiaTheme="minorEastAsia" w:hAnsi="Cambria Math" w:cs="Arial"/>
                    <w:color w:val="000000" w:themeColor="text1"/>
                    <w:kern w:val="24"/>
                    <w:lang w:val="en-US"/>
                  </w:rPr>
                  <m:t>coefficient</m:t>
                </m:r>
              </m:sub>
            </m:sSub>
            <m:r>
              <w:rPr>
                <w:rFonts w:ascii="Cambria Math" w:eastAsiaTheme="minorEastAsia" w:hAnsi="Cambria Math" w:cs="Arial"/>
                <w:color w:val="000000" w:themeColor="text1"/>
                <w:kern w:val="24"/>
              </w:rPr>
              <m:t xml:space="preserve">) + </m:t>
            </m:r>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Consensus</m:t>
                </m:r>
              </m:e>
              <m:sub>
                <m:r>
                  <w:rPr>
                    <w:rFonts w:ascii="Cambria Math" w:eastAsiaTheme="minorEastAsia" w:hAnsi="Cambria Math" w:cs="Arial"/>
                    <w:color w:val="000000" w:themeColor="text1"/>
                    <w:kern w:val="24"/>
                    <w:lang w:val="en-US"/>
                  </w:rPr>
                  <m:t>index</m:t>
                </m:r>
              </m:sub>
            </m:sSub>
            <m:r>
              <w:rPr>
                <w:rFonts w:ascii="Cambria Math" w:eastAsiaTheme="minorEastAsia" w:hAnsi="Cambria Math" w:cs="Arial"/>
                <w:color w:val="000000" w:themeColor="text1"/>
                <w:kern w:val="24"/>
              </w:rPr>
              <m:t xml:space="preserve"> </m:t>
            </m:r>
          </m:num>
          <m:den>
            <m:r>
              <w:rPr>
                <w:rFonts w:ascii="Cambria Math" w:eastAsiaTheme="minorEastAsia" w:hAnsi="Cambria Math" w:cs="Arial"/>
                <w:color w:val="000000" w:themeColor="text1"/>
                <w:kern w:val="24"/>
              </w:rPr>
              <m:t>3</m:t>
            </m:r>
          </m:den>
        </m:f>
      </m:oMath>
      <w:r w:rsidR="00CC7BD4">
        <w:rPr>
          <w:rFonts w:eastAsiaTheme="minorEastAsia" w:cs="Arial"/>
          <w:color w:val="000000" w:themeColor="text1"/>
          <w:kern w:val="24"/>
        </w:rPr>
        <w:t xml:space="preserve">     </w:t>
      </w:r>
      <w:r w:rsidR="00EC173D">
        <w:rPr>
          <w:rFonts w:eastAsiaTheme="minorEastAsia" w:cs="Arial"/>
          <w:iCs/>
          <w:color w:val="000000" w:themeColor="text1"/>
          <w:kern w:val="24"/>
        </w:rPr>
        <w:t>(4.4.1</w:t>
      </w:r>
      <w:r w:rsidR="00EC173D" w:rsidRPr="00E63755">
        <w:rPr>
          <w:rFonts w:eastAsiaTheme="minorEastAsia" w:cs="Arial"/>
          <w:iCs/>
          <w:color w:val="000000" w:themeColor="text1"/>
          <w:kern w:val="24"/>
        </w:rPr>
        <w:t>)</w:t>
      </w:r>
    </w:p>
    <w:p w:rsidR="00345D3A" w:rsidRDefault="00A5252B" w:rsidP="00345D3A">
      <w:pPr>
        <w:spacing w:after="0"/>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EY</m:t>
            </m:r>
          </m:e>
          <m:sub>
            <m:r>
              <w:rPr>
                <w:rFonts w:ascii="Cambria Math" w:eastAsiaTheme="minorEastAsia" w:hAnsi="Cambria Math" w:cs="Arial"/>
                <w:color w:val="000000" w:themeColor="text1"/>
                <w:kern w:val="24"/>
              </w:rPr>
              <m:t>index</m:t>
            </m:r>
          </m:sub>
        </m:sSub>
      </m:oMath>
      <w:r w:rsidR="00345D3A">
        <w:rPr>
          <w:rFonts w:eastAsiaTheme="minorEastAsia" w:cs="Arial"/>
          <w:color w:val="000000" w:themeColor="text1"/>
          <w:kern w:val="24"/>
        </w:rPr>
        <w:t xml:space="preserve"> – </w:t>
      </w:r>
      <w:r w:rsidR="00EC173D" w:rsidRPr="00E63755">
        <w:rPr>
          <w:rFonts w:eastAsiaTheme="minorEastAsia" w:cs="Arial"/>
          <w:color w:val="000000" w:themeColor="text1"/>
          <w:kern w:val="24"/>
        </w:rPr>
        <w:t xml:space="preserve">значение </w:t>
      </w:r>
      <w:r w:rsidR="00EC173D" w:rsidRPr="00E63755">
        <w:rPr>
          <w:rFonts w:eastAsiaTheme="minorEastAsia" w:cs="Arial"/>
          <w:i/>
          <w:color w:val="000000" w:themeColor="text1"/>
          <w:kern w:val="24"/>
          <w:lang w:val="en-US"/>
        </w:rPr>
        <w:t>E</w:t>
      </w:r>
      <w:r w:rsidR="00EC173D" w:rsidRPr="00E63755">
        <w:rPr>
          <w:rFonts w:eastAsiaTheme="minorEastAsia" w:cs="Arial"/>
          <w:i/>
          <w:color w:val="000000" w:themeColor="text1"/>
          <w:kern w:val="24"/>
        </w:rPr>
        <w:t>/</w:t>
      </w:r>
      <w:r w:rsidR="00EC173D" w:rsidRPr="00E63755">
        <w:rPr>
          <w:rFonts w:eastAsiaTheme="minorEastAsia" w:cs="Arial"/>
          <w:i/>
          <w:color w:val="000000" w:themeColor="text1"/>
          <w:kern w:val="24"/>
          <w:lang w:val="en-US"/>
        </w:rPr>
        <w:t>P</w:t>
      </w:r>
      <w:r w:rsidR="00EC173D" w:rsidRPr="00E63755">
        <w:rPr>
          <w:rFonts w:eastAsiaTheme="minorEastAsia" w:cs="Arial"/>
          <w:color w:val="000000" w:themeColor="text1"/>
          <w:kern w:val="24"/>
        </w:rPr>
        <w:t xml:space="preserve"> для индекса </w:t>
      </w:r>
      <w:proofErr w:type="spellStart"/>
      <w:r w:rsidR="00EC173D">
        <w:rPr>
          <w:rFonts w:eastAsiaTheme="minorEastAsia" w:cs="Arial"/>
          <w:color w:val="000000" w:themeColor="text1"/>
          <w:kern w:val="24"/>
        </w:rPr>
        <w:t>Мосбиржи</w:t>
      </w:r>
      <w:proofErr w:type="spellEnd"/>
      <w:r w:rsidR="00EC173D" w:rsidRPr="00E63755">
        <w:rPr>
          <w:rFonts w:eastAsiaTheme="minorEastAsia" w:cs="Arial"/>
          <w:color w:val="000000" w:themeColor="text1"/>
          <w:kern w:val="24"/>
        </w:rPr>
        <w:t>.</w:t>
      </w:r>
      <w:r w:rsidR="00EC173D">
        <w:rPr>
          <w:rFonts w:eastAsiaTheme="minorEastAsia" w:cs="Arial"/>
          <w:color w:val="000000" w:themeColor="text1"/>
          <w:kern w:val="24"/>
        </w:rPr>
        <w:t xml:space="preserve"> </w:t>
      </w:r>
    </w:p>
    <w:p w:rsidR="00EC173D" w:rsidRDefault="00EC173D" w:rsidP="00345D3A">
      <w:pPr>
        <w:rPr>
          <w:rFonts w:eastAsiaTheme="minorEastAsia" w:cs="Arial"/>
          <w:color w:val="000000" w:themeColor="text1"/>
          <w:kern w:val="24"/>
        </w:rPr>
      </w:pPr>
      <w:r>
        <w:rPr>
          <w:rFonts w:eastAsiaTheme="minorEastAsia" w:cs="Arial"/>
          <w:color w:val="000000" w:themeColor="text1"/>
          <w:kern w:val="24"/>
        </w:rPr>
        <w:t>М</w:t>
      </w:r>
      <w:r w:rsidRPr="00E63755">
        <w:rPr>
          <w:rFonts w:eastAsiaTheme="minorEastAsia" w:cs="Arial"/>
          <w:color w:val="000000" w:themeColor="text1"/>
          <w:kern w:val="24"/>
        </w:rPr>
        <w:t xml:space="preserve">ультипликатор рассчитывается </w:t>
      </w:r>
      <w:r w:rsidR="00345D3A">
        <w:rPr>
          <w:rFonts w:eastAsiaTheme="minorEastAsia" w:cs="Arial"/>
          <w:color w:val="000000" w:themeColor="text1"/>
          <w:kern w:val="24"/>
        </w:rPr>
        <w:t xml:space="preserve">как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EY</m:t>
            </m:r>
          </m:e>
          <m:sub>
            <m:r>
              <w:rPr>
                <w:rFonts w:ascii="Cambria Math" w:eastAsiaTheme="minorEastAsia" w:hAnsi="Cambria Math" w:cs="Arial"/>
                <w:color w:val="000000" w:themeColor="text1"/>
                <w:kern w:val="24"/>
              </w:rPr>
              <m:t>index</m:t>
            </m:r>
          </m:sub>
        </m:sSub>
        <m:r>
          <w:rPr>
            <w:rFonts w:ascii="Cambria Math" w:eastAsiaTheme="minorEastAsia" w:hAnsi="Cambria Math" w:cs="Arial"/>
            <w:color w:val="000000" w:themeColor="text1"/>
            <w:kern w:val="24"/>
          </w:rPr>
          <m:t xml:space="preserve">= </m:t>
        </m:r>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num>
          <m:den>
            <m:r>
              <w:rPr>
                <w:rFonts w:ascii="Cambria Math" w:eastAsiaTheme="minorEastAsia" w:hAnsi="Cambria Math" w:cs="Arial"/>
                <w:color w:val="000000" w:themeColor="text1"/>
                <w:kern w:val="24"/>
              </w:rPr>
              <m:t>15</m:t>
            </m:r>
          </m:den>
        </m:f>
        <m:nary>
          <m:naryPr>
            <m:chr m:val="∑"/>
            <m:limLoc m:val="undOvr"/>
            <m:ctrlPr>
              <w:rPr>
                <w:rFonts w:ascii="Cambria Math" w:eastAsiaTheme="minorEastAsia" w:hAnsi="Cambria Math" w:cs="Arial"/>
                <w:i/>
                <w:color w:val="000000" w:themeColor="text1"/>
                <w:kern w:val="24"/>
              </w:rPr>
            </m:ctrlPr>
          </m:naryPr>
          <m:sub>
            <m:r>
              <w:rPr>
                <w:rFonts w:ascii="Cambria Math" w:eastAsiaTheme="minorEastAsia" w:hAnsi="Cambria Math" w:cs="Arial"/>
                <w:color w:val="000000" w:themeColor="text1"/>
                <w:kern w:val="24"/>
              </w:rPr>
              <m:t>i=1</m:t>
            </m:r>
          </m:sub>
          <m:sup>
            <m:r>
              <w:rPr>
                <w:rFonts w:ascii="Cambria Math" w:eastAsiaTheme="minorEastAsia" w:hAnsi="Cambria Math" w:cs="Arial"/>
                <w:color w:val="000000" w:themeColor="text1"/>
                <w:kern w:val="24"/>
              </w:rPr>
              <m:t>15</m:t>
            </m:r>
          </m:sup>
          <m:e>
            <m:f>
              <m:fPr>
                <m:ctrlPr>
                  <w:rPr>
                    <w:rFonts w:ascii="Cambria Math" w:eastAsiaTheme="minorEastAsia" w:hAnsi="Cambria Math" w:cs="Arial"/>
                    <w:i/>
                    <w:color w:val="000000" w:themeColor="text1"/>
                    <w:kern w:val="24"/>
                  </w:rPr>
                </m:ctrlPr>
              </m:fPr>
              <m:num>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Earnings</m:t>
                    </m:r>
                  </m:e>
                  <m:sub>
                    <m:r>
                      <w:rPr>
                        <w:rFonts w:ascii="Cambria Math" w:eastAsiaTheme="minorEastAsia" w:hAnsi="Cambria Math" w:cs="Arial"/>
                        <w:color w:val="000000" w:themeColor="text1"/>
                        <w:kern w:val="24"/>
                      </w:rPr>
                      <m:t>i</m:t>
                    </m:r>
                  </m:sub>
                </m:sSub>
              </m:num>
              <m:den>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lang w:val="en-US"/>
                      </w:rPr>
                      <m:t>Capitalization</m:t>
                    </m:r>
                  </m:e>
                  <m:sub>
                    <m:r>
                      <w:rPr>
                        <w:rFonts w:ascii="Cambria Math" w:eastAsiaTheme="minorEastAsia" w:hAnsi="Cambria Math" w:cs="Arial"/>
                        <w:color w:val="000000" w:themeColor="text1"/>
                        <w:kern w:val="24"/>
                      </w:rPr>
                      <m:t>i</m:t>
                    </m:r>
                  </m:sub>
                </m:sSub>
              </m:den>
            </m:f>
          </m:e>
        </m:nary>
      </m:oMath>
      <w:r w:rsidRPr="00E63755">
        <w:rPr>
          <w:rFonts w:eastAsiaTheme="minorEastAsia" w:cs="Arial"/>
          <w:color w:val="000000" w:themeColor="text1"/>
          <w:kern w:val="24"/>
        </w:rPr>
        <w:t xml:space="preserve">, где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Earnings</m:t>
            </m:r>
          </m:e>
          <m:sub>
            <m:r>
              <w:rPr>
                <w:rFonts w:ascii="Cambria Math" w:eastAsiaTheme="minorEastAsia" w:hAnsi="Cambria Math" w:cs="Arial"/>
                <w:color w:val="000000" w:themeColor="text1"/>
                <w:kern w:val="24"/>
              </w:rPr>
              <m:t>i</m:t>
            </m:r>
          </m:sub>
        </m:sSub>
      </m:oMath>
      <w:r w:rsidRPr="00E63755">
        <w:rPr>
          <w:rFonts w:eastAsiaTheme="minorEastAsia" w:cs="Arial"/>
          <w:color w:val="000000" w:themeColor="text1"/>
          <w:kern w:val="24"/>
        </w:rPr>
        <w:t xml:space="preserve">  и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Capitalization</m:t>
            </m:r>
          </m:e>
          <m:sub>
            <m:r>
              <w:rPr>
                <w:rFonts w:ascii="Cambria Math" w:eastAsiaTheme="minorEastAsia" w:hAnsi="Cambria Math" w:cs="Arial"/>
                <w:color w:val="000000" w:themeColor="text1"/>
                <w:kern w:val="24"/>
              </w:rPr>
              <m:t>i</m:t>
            </m:r>
          </m:sub>
        </m:sSub>
      </m:oMath>
      <w:r w:rsidRPr="00E63755">
        <w:rPr>
          <w:rFonts w:eastAsiaTheme="minorEastAsia" w:cs="Arial"/>
          <w:color w:val="000000" w:themeColor="text1"/>
          <w:kern w:val="24"/>
        </w:rPr>
        <w:t xml:space="preserve"> – прибыль </w:t>
      </w:r>
      <w:r w:rsidR="00345D3A">
        <w:rPr>
          <w:rFonts w:eastAsiaTheme="minorEastAsia" w:cs="Arial"/>
          <w:color w:val="000000" w:themeColor="text1"/>
          <w:kern w:val="24"/>
        </w:rPr>
        <w:t xml:space="preserve">за последние доступные 12 месяцев </w:t>
      </w:r>
      <w:r w:rsidRPr="00E63755">
        <w:rPr>
          <w:rFonts w:eastAsiaTheme="minorEastAsia" w:cs="Arial"/>
          <w:color w:val="000000" w:themeColor="text1"/>
          <w:kern w:val="24"/>
        </w:rPr>
        <w:t xml:space="preserve">и </w:t>
      </w:r>
      <w:r>
        <w:rPr>
          <w:rFonts w:eastAsiaTheme="minorEastAsia" w:cs="Arial"/>
          <w:color w:val="000000" w:themeColor="text1"/>
          <w:kern w:val="24"/>
        </w:rPr>
        <w:t xml:space="preserve">рыночная капитализация </w:t>
      </w:r>
      <w:r w:rsidR="00345D3A">
        <w:rPr>
          <w:rFonts w:eastAsiaTheme="minorEastAsia" w:cs="Arial"/>
          <w:color w:val="000000" w:themeColor="text1"/>
          <w:kern w:val="24"/>
        </w:rPr>
        <w:t xml:space="preserve">на дату расчета будущей доходности </w:t>
      </w:r>
      <w:proofErr w:type="spellStart"/>
      <w:r w:rsidRPr="00E63755">
        <w:rPr>
          <w:rFonts w:eastAsiaTheme="minorEastAsia" w:cs="Arial"/>
          <w:i/>
          <w:color w:val="000000" w:themeColor="text1"/>
          <w:kern w:val="24"/>
          <w:lang w:val="en-US"/>
        </w:rPr>
        <w:t>i</w:t>
      </w:r>
      <w:proofErr w:type="spellEnd"/>
      <w:r w:rsidRPr="00E63755">
        <w:rPr>
          <w:rFonts w:eastAsiaTheme="minorEastAsia" w:cs="Arial"/>
          <w:color w:val="000000" w:themeColor="text1"/>
          <w:kern w:val="24"/>
        </w:rPr>
        <w:t>-й компании из топ-1</w:t>
      </w:r>
      <w:r>
        <w:rPr>
          <w:rFonts w:eastAsiaTheme="minorEastAsia" w:cs="Arial"/>
          <w:color w:val="000000" w:themeColor="text1"/>
          <w:kern w:val="24"/>
        </w:rPr>
        <w:t xml:space="preserve">5 </w:t>
      </w:r>
      <w:r w:rsidRPr="00E63755">
        <w:rPr>
          <w:rFonts w:eastAsiaTheme="minorEastAsia" w:cs="Arial"/>
          <w:color w:val="000000" w:themeColor="text1"/>
          <w:kern w:val="24"/>
        </w:rPr>
        <w:t>по рыночной ка</w:t>
      </w:r>
      <w:r w:rsidR="00345D3A">
        <w:rPr>
          <w:rFonts w:eastAsiaTheme="minorEastAsia" w:cs="Arial"/>
          <w:color w:val="000000" w:themeColor="text1"/>
          <w:kern w:val="24"/>
        </w:rPr>
        <w:t>питализации, входящей в индекс.</w:t>
      </w:r>
    </w:p>
    <w:p w:rsidR="00345D3A" w:rsidRDefault="00A5252B" w:rsidP="00345D3A">
      <w:pPr>
        <w:rPr>
          <w:rFonts w:eastAsiaTheme="minorEastAsia" w:cs="Arial"/>
          <w:iCs/>
          <w:color w:val="000000" w:themeColor="text1"/>
          <w:kern w:val="24"/>
        </w:rPr>
      </w:pPr>
      <m:oMath>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oMath>
      <w:r w:rsidR="00345D3A" w:rsidRPr="00E63755">
        <w:rPr>
          <w:rFonts w:eastAsiaTheme="minorEastAsia" w:cs="Arial"/>
          <w:i/>
          <w:iCs/>
          <w:color w:val="000000" w:themeColor="text1"/>
          <w:kern w:val="24"/>
        </w:rPr>
        <w:t xml:space="preserve"> – </w:t>
      </w:r>
      <w:r w:rsidR="00345D3A" w:rsidRPr="00E63755">
        <w:rPr>
          <w:rFonts w:eastAsiaTheme="minorEastAsia" w:cs="Arial"/>
          <w:color w:val="000000" w:themeColor="text1"/>
          <w:kern w:val="24"/>
        </w:rPr>
        <w:t xml:space="preserve">консенсус-прогноз инфляции в следующем за датой оценки году </w:t>
      </w:r>
      <w:r w:rsidR="00345D3A" w:rsidRPr="00E63755">
        <w:rPr>
          <w:rFonts w:eastAsiaTheme="minorEastAsia" w:cs="Arial"/>
          <w:iCs/>
          <w:color w:val="000000" w:themeColor="text1"/>
          <w:kern w:val="24"/>
        </w:rPr>
        <w:t>(см. п. 3.2)</w:t>
      </w:r>
      <w:r w:rsidR="00345D3A">
        <w:rPr>
          <w:rFonts w:eastAsiaTheme="minorEastAsia" w:cs="Arial"/>
          <w:iCs/>
          <w:color w:val="000000" w:themeColor="text1"/>
          <w:kern w:val="24"/>
        </w:rPr>
        <w:t>. Предпочтение отдается прогнозам из макроэкономического опроса Банка России.</w:t>
      </w:r>
    </w:p>
    <w:p w:rsidR="00EC173D" w:rsidRDefault="00A5252B" w:rsidP="00EC173D">
      <w:pPr>
        <w:rPr>
          <w:rFonts w:eastAsiaTheme="minorEastAsia" w:cs="Arial"/>
          <w:iCs/>
          <w:color w:val="000000" w:themeColor="text1"/>
          <w:kern w:val="24"/>
        </w:rPr>
      </w:pPr>
      <m:oMath>
        <m:sSup>
          <m:sSupPr>
            <m:ctrlPr>
              <w:rPr>
                <w:rFonts w:ascii="Cambria Math" w:eastAsiaTheme="minorEastAsia" w:hAnsi="Cambria Math" w:cs="Arial"/>
                <w:i/>
                <w:color w:val="000000" w:themeColor="text1"/>
                <w:kern w:val="24"/>
              </w:rPr>
            </m:ctrlPr>
          </m:sSupPr>
          <m:e>
            <m:r>
              <w:rPr>
                <w:rFonts w:ascii="Cambria Math" w:eastAsiaTheme="minorEastAsia" w:hAnsi="Cambria Math" w:cs="Arial"/>
                <w:color w:val="000000" w:themeColor="text1"/>
                <w:kern w:val="24"/>
              </w:rPr>
              <m:t>g</m:t>
            </m:r>
          </m:e>
          <m:sup>
            <m:r>
              <w:rPr>
                <w:rFonts w:ascii="Cambria Math" w:eastAsiaTheme="minorEastAsia" w:hAnsi="Cambria Math" w:cs="Arial"/>
                <w:color w:val="000000" w:themeColor="text1"/>
                <w:kern w:val="24"/>
              </w:rPr>
              <m:t>E</m:t>
            </m:r>
          </m:sup>
        </m:sSup>
      </m:oMath>
      <w:r w:rsidR="00EC173D" w:rsidRPr="00E63755">
        <w:rPr>
          <w:rFonts w:eastAsiaTheme="minorEastAsia" w:cs="Arial"/>
          <w:color w:val="000000" w:themeColor="text1"/>
          <w:kern w:val="24"/>
        </w:rPr>
        <w:t xml:space="preserve"> – консенсус-прогноз роста реального ВВП в следующем за датой оценки году </w:t>
      </w:r>
      <w:r w:rsidR="00EC173D" w:rsidRPr="00E63755">
        <w:rPr>
          <w:rFonts w:eastAsiaTheme="minorEastAsia" w:cs="Arial"/>
          <w:iCs/>
          <w:color w:val="000000" w:themeColor="text1"/>
          <w:kern w:val="24"/>
        </w:rPr>
        <w:t>(см. п. 3.</w:t>
      </w:r>
      <w:r w:rsidR="00345D3A">
        <w:rPr>
          <w:rFonts w:eastAsiaTheme="minorEastAsia" w:cs="Arial"/>
          <w:iCs/>
          <w:color w:val="000000" w:themeColor="text1"/>
          <w:kern w:val="24"/>
        </w:rPr>
        <w:t>3). Предпочтение отдается прогнозам из макроэкономического опроса Банка России.</w:t>
      </w:r>
    </w:p>
    <w:p w:rsidR="00EC173D" w:rsidRDefault="00A5252B" w:rsidP="000851A4">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rPr>
              <m:t>h</m:t>
            </m:r>
            <m:r>
              <w:rPr>
                <w:rFonts w:ascii="Cambria Math" w:eastAsiaTheme="minorEastAsia" w:hAnsi="Cambria Math" w:cs="Arial"/>
                <w:color w:val="000000" w:themeColor="text1"/>
                <w:kern w:val="24"/>
                <w:lang w:val="en-US"/>
              </w:rPr>
              <m:t>ist</m:t>
            </m:r>
          </m:e>
          <m:sub>
            <m:r>
              <w:rPr>
                <w:rFonts w:ascii="Cambria Math" w:eastAsiaTheme="minorEastAsia" w:hAnsi="Cambria Math" w:cs="Arial"/>
                <w:color w:val="000000" w:themeColor="text1"/>
                <w:kern w:val="24"/>
                <w:lang w:val="en-US"/>
              </w:rPr>
              <m:t>coefficient</m:t>
            </m:r>
          </m:sub>
        </m:sSub>
      </m:oMath>
      <w:r w:rsidR="00345D3A" w:rsidRPr="00345D3A">
        <w:rPr>
          <w:rFonts w:eastAsiaTheme="minorEastAsia" w:cs="Arial"/>
          <w:color w:val="000000" w:themeColor="text1"/>
          <w:kern w:val="24"/>
        </w:rPr>
        <w:t xml:space="preserve"> – </w:t>
      </w:r>
      <w:r w:rsidR="00345D3A">
        <w:rPr>
          <w:rFonts w:eastAsiaTheme="minorEastAsia" w:cs="Arial"/>
          <w:color w:val="000000" w:themeColor="text1"/>
          <w:kern w:val="24"/>
        </w:rPr>
        <w:t xml:space="preserve">расчетный коэффициент, показывающий среднее за последние 20 лет отклонение годовых приростов индекса </w:t>
      </w:r>
      <w:proofErr w:type="spellStart"/>
      <w:r w:rsidR="00345D3A">
        <w:rPr>
          <w:rFonts w:eastAsiaTheme="minorEastAsia" w:cs="Arial"/>
          <w:color w:val="000000" w:themeColor="text1"/>
          <w:kern w:val="24"/>
        </w:rPr>
        <w:t>Мосбиржи</w:t>
      </w:r>
      <w:proofErr w:type="spellEnd"/>
      <w:r w:rsidR="00345D3A">
        <w:rPr>
          <w:rFonts w:eastAsiaTheme="minorEastAsia" w:cs="Arial"/>
          <w:color w:val="000000" w:themeColor="text1"/>
          <w:kern w:val="24"/>
        </w:rPr>
        <w:t xml:space="preserve"> полной доходности «брутто» (индекс </w:t>
      </w:r>
      <w:r w:rsidR="00345D3A">
        <w:rPr>
          <w:rFonts w:eastAsiaTheme="minorEastAsia" w:cs="Arial"/>
          <w:color w:val="000000" w:themeColor="text1"/>
          <w:kern w:val="24"/>
          <w:lang w:val="en-US"/>
        </w:rPr>
        <w:t>MCFTR</w:t>
      </w:r>
      <w:r w:rsidR="00345D3A" w:rsidRPr="00345D3A">
        <w:rPr>
          <w:rFonts w:eastAsiaTheme="minorEastAsia" w:cs="Arial"/>
          <w:color w:val="000000" w:themeColor="text1"/>
          <w:kern w:val="24"/>
        </w:rPr>
        <w:t xml:space="preserve">) </w:t>
      </w:r>
      <w:r w:rsidR="00345D3A">
        <w:rPr>
          <w:rFonts w:eastAsiaTheme="minorEastAsia" w:cs="Arial"/>
          <w:color w:val="000000" w:themeColor="text1"/>
          <w:kern w:val="24"/>
        </w:rPr>
        <w:t>и прироста номинального ВВП России.</w:t>
      </w:r>
    </w:p>
    <w:p w:rsidR="00EC173D" w:rsidRDefault="00A5252B" w:rsidP="000851A4">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Consensus</m:t>
            </m:r>
          </m:e>
          <m:sub>
            <m:r>
              <w:rPr>
                <w:rFonts w:ascii="Cambria Math" w:eastAsiaTheme="minorEastAsia" w:hAnsi="Cambria Math" w:cs="Arial"/>
                <w:color w:val="000000" w:themeColor="text1"/>
                <w:kern w:val="24"/>
                <w:lang w:val="en-US"/>
              </w:rPr>
              <m:t>index</m:t>
            </m:r>
          </m:sub>
        </m:sSub>
      </m:oMath>
      <w:r w:rsidR="00345D3A">
        <w:rPr>
          <w:rFonts w:eastAsiaTheme="minorEastAsia" w:cs="Arial"/>
          <w:color w:val="000000" w:themeColor="text1"/>
          <w:kern w:val="24"/>
        </w:rPr>
        <w:t xml:space="preserve"> –</w:t>
      </w:r>
      <w:r w:rsidR="00FF50E2">
        <w:rPr>
          <w:rFonts w:eastAsiaTheme="minorEastAsia" w:cs="Arial"/>
          <w:color w:val="000000" w:themeColor="text1"/>
          <w:kern w:val="24"/>
        </w:rPr>
        <w:t xml:space="preserve"> индекс, отражающий ожидания профессиональных участников рынка. Основан на прогнозах участников финансового рынка, консолидируемых </w:t>
      </w:r>
      <w:proofErr w:type="spellStart"/>
      <w:r w:rsidR="00FF50E2" w:rsidRPr="00FF50E2">
        <w:rPr>
          <w:rFonts w:eastAsiaTheme="minorEastAsia" w:cs="Arial"/>
          <w:color w:val="000000" w:themeColor="text1"/>
          <w:kern w:val="24"/>
        </w:rPr>
        <w:t>СПбМТСБ</w:t>
      </w:r>
      <w:proofErr w:type="spellEnd"/>
      <w:r w:rsidR="00FF50E2">
        <w:rPr>
          <w:rFonts w:eastAsiaTheme="minorEastAsia" w:cs="Arial"/>
          <w:color w:val="000000" w:themeColor="text1"/>
          <w:kern w:val="24"/>
        </w:rPr>
        <w:t xml:space="preserve">. Рассчитывается как </w:t>
      </w:r>
      <m:oMath>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Consensus</m:t>
            </m:r>
          </m:e>
          <m:sub>
            <m:r>
              <w:rPr>
                <w:rFonts w:ascii="Cambria Math" w:eastAsiaTheme="minorEastAsia" w:hAnsi="Cambria Math" w:cs="Arial"/>
                <w:color w:val="000000" w:themeColor="text1"/>
                <w:kern w:val="24"/>
                <w:lang w:val="en-US"/>
              </w:rPr>
              <m:t>index</m:t>
            </m:r>
          </m:sub>
        </m:sSub>
        <m:r>
          <w:rPr>
            <w:rFonts w:ascii="Cambria Math" w:eastAsiaTheme="minorEastAsia" w:hAnsi="Cambria Math" w:cs="Arial"/>
            <w:color w:val="000000" w:themeColor="text1"/>
            <w:kern w:val="24"/>
          </w:rPr>
          <m:t>=</m:t>
        </m:r>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num>
          <m:den>
            <m:r>
              <w:rPr>
                <w:rFonts w:ascii="Cambria Math" w:eastAsiaTheme="minorEastAsia" w:hAnsi="Cambria Math" w:cs="Arial"/>
                <w:color w:val="000000" w:themeColor="text1"/>
                <w:kern w:val="24"/>
              </w:rPr>
              <m:t>15</m:t>
            </m:r>
          </m:den>
        </m:f>
        <m:nary>
          <m:naryPr>
            <m:chr m:val="∑"/>
            <m:limLoc m:val="undOvr"/>
            <m:ctrlPr>
              <w:rPr>
                <w:rFonts w:ascii="Cambria Math" w:eastAsiaTheme="minorEastAsia" w:hAnsi="Cambria Math" w:cs="Arial"/>
                <w:i/>
                <w:color w:val="000000" w:themeColor="text1"/>
                <w:kern w:val="24"/>
              </w:rPr>
            </m:ctrlPr>
          </m:naryPr>
          <m:sub>
            <m:r>
              <w:rPr>
                <w:rFonts w:ascii="Cambria Math" w:eastAsiaTheme="minorEastAsia" w:hAnsi="Cambria Math" w:cs="Arial"/>
                <w:color w:val="000000" w:themeColor="text1"/>
                <w:kern w:val="24"/>
              </w:rPr>
              <m:t>i=1</m:t>
            </m:r>
          </m:sub>
          <m:sup>
            <m:r>
              <w:rPr>
                <w:rFonts w:ascii="Cambria Math" w:eastAsiaTheme="minorEastAsia" w:hAnsi="Cambria Math" w:cs="Arial"/>
                <w:color w:val="000000" w:themeColor="text1"/>
                <w:kern w:val="24"/>
              </w:rPr>
              <m:t>15</m:t>
            </m:r>
          </m:sup>
          <m:e>
            <m:f>
              <m:fPr>
                <m:ctrlPr>
                  <w:rPr>
                    <w:rFonts w:ascii="Cambria Math" w:eastAsiaTheme="minorEastAsia" w:hAnsi="Cambria Math" w:cs="Arial"/>
                    <w:i/>
                    <w:color w:val="000000" w:themeColor="text1"/>
                    <w:kern w:val="24"/>
                  </w:rPr>
                </m:ctrlPr>
              </m:fPr>
              <m:num>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FPrice</m:t>
                    </m:r>
                  </m:e>
                  <m:sub>
                    <m:r>
                      <w:rPr>
                        <w:rFonts w:ascii="Cambria Math" w:eastAsiaTheme="minorEastAsia" w:hAnsi="Cambria Math" w:cs="Arial"/>
                        <w:color w:val="000000" w:themeColor="text1"/>
                        <w:kern w:val="24"/>
                      </w:rPr>
                      <m:t>i</m:t>
                    </m:r>
                  </m:sub>
                </m:sSub>
                <m:r>
                  <w:rPr>
                    <w:rFonts w:ascii="Cambria Math" w:eastAsiaTheme="minorEastAsia" w:hAnsi="Cambria Math" w:cs="Arial"/>
                    <w:color w:val="000000" w:themeColor="text1"/>
                    <w:kern w:val="24"/>
                  </w:rPr>
                  <m:t>+</m:t>
                </m:r>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FDiv</m:t>
                    </m:r>
                  </m:e>
                  <m:sub>
                    <m:r>
                      <w:rPr>
                        <w:rFonts w:ascii="Cambria Math" w:eastAsiaTheme="minorEastAsia" w:hAnsi="Cambria Math" w:cs="Arial"/>
                        <w:color w:val="000000" w:themeColor="text1"/>
                        <w:kern w:val="24"/>
                      </w:rPr>
                      <m:t>i</m:t>
                    </m:r>
                  </m:sub>
                </m:sSub>
              </m:num>
              <m:den>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Price</m:t>
                    </m:r>
                  </m:e>
                  <m:sub>
                    <m:r>
                      <w:rPr>
                        <w:rFonts w:ascii="Cambria Math" w:eastAsiaTheme="minorEastAsia" w:hAnsi="Cambria Math" w:cs="Arial"/>
                        <w:color w:val="000000" w:themeColor="text1"/>
                        <w:kern w:val="24"/>
                      </w:rPr>
                      <m:t>i</m:t>
                    </m:r>
                  </m:sub>
                </m:sSub>
              </m:den>
            </m:f>
          </m:e>
        </m:nary>
        <m:r>
          <w:rPr>
            <w:rFonts w:ascii="Cambria Math" w:eastAsiaTheme="minorEastAsia" w:hAnsi="Cambria Math" w:cs="Arial"/>
            <w:color w:val="000000" w:themeColor="text1"/>
            <w:kern w:val="24"/>
          </w:rPr>
          <m:t xml:space="preserve"> </m:t>
        </m:r>
      </m:oMath>
      <w:r w:rsidR="00FF50E2">
        <w:rPr>
          <w:rFonts w:eastAsiaTheme="minorEastAsia" w:cs="Arial"/>
          <w:iCs/>
          <w:color w:val="000000" w:themeColor="text1"/>
          <w:kern w:val="24"/>
        </w:rPr>
        <w:t>,</w:t>
      </w:r>
      <w:r w:rsidR="00FF50E2" w:rsidRPr="00FF50E2">
        <w:rPr>
          <w:rFonts w:eastAsiaTheme="minorEastAsia" w:cs="Arial"/>
          <w:color w:val="000000" w:themeColor="text1"/>
          <w:kern w:val="24"/>
        </w:rPr>
        <w:t xml:space="preserve"> где</w:t>
      </w:r>
      <w:r w:rsidR="00FF50E2">
        <w:rPr>
          <w:rFonts w:eastAsiaTheme="minorEastAsia" w:cs="Arial"/>
          <w:color w:val="000000" w:themeColor="text1"/>
          <w:kern w:val="24"/>
        </w:rPr>
        <w:t xml:space="preserve">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FPrice</m:t>
            </m:r>
          </m:e>
          <m:sub>
            <m:r>
              <w:rPr>
                <w:rFonts w:ascii="Cambria Math" w:eastAsiaTheme="minorEastAsia" w:hAnsi="Cambria Math" w:cs="Arial"/>
                <w:color w:val="000000" w:themeColor="text1"/>
                <w:kern w:val="24"/>
              </w:rPr>
              <m:t>i</m:t>
            </m:r>
          </m:sub>
        </m:sSub>
      </m:oMath>
      <w:r w:rsidR="00FF50E2">
        <w:rPr>
          <w:rFonts w:eastAsiaTheme="minorEastAsia" w:cs="Arial"/>
          <w:color w:val="000000" w:themeColor="text1"/>
          <w:kern w:val="24"/>
        </w:rPr>
        <w:t xml:space="preserve"> и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FDiv</m:t>
            </m:r>
          </m:e>
          <m:sub>
            <m:r>
              <w:rPr>
                <w:rFonts w:ascii="Cambria Math" w:eastAsiaTheme="minorEastAsia" w:hAnsi="Cambria Math" w:cs="Arial"/>
                <w:color w:val="000000" w:themeColor="text1"/>
                <w:kern w:val="24"/>
              </w:rPr>
              <m:t>i</m:t>
            </m:r>
          </m:sub>
        </m:sSub>
      </m:oMath>
      <w:r w:rsidR="00FF50E2">
        <w:rPr>
          <w:rFonts w:eastAsiaTheme="minorEastAsia" w:cs="Arial"/>
          <w:color w:val="000000" w:themeColor="text1"/>
          <w:kern w:val="24"/>
        </w:rPr>
        <w:t xml:space="preserve"> – </w:t>
      </w:r>
      <w:proofErr w:type="spellStart"/>
      <w:r w:rsidR="00FF50E2">
        <w:rPr>
          <w:rFonts w:eastAsiaTheme="minorEastAsia" w:cs="Arial"/>
          <w:color w:val="000000" w:themeColor="text1"/>
          <w:kern w:val="24"/>
        </w:rPr>
        <w:t>таргет</w:t>
      </w:r>
      <w:proofErr w:type="spellEnd"/>
      <w:r w:rsidR="00FF50E2">
        <w:rPr>
          <w:rFonts w:eastAsiaTheme="minorEastAsia" w:cs="Arial"/>
          <w:color w:val="000000" w:themeColor="text1"/>
          <w:kern w:val="24"/>
        </w:rPr>
        <w:t>-цена и ожидаемый размер дивидендной выплаты</w:t>
      </w:r>
      <w:r w:rsidR="00CC7BD4">
        <w:rPr>
          <w:rFonts w:eastAsiaTheme="minorEastAsia" w:cs="Arial"/>
          <w:color w:val="000000" w:themeColor="text1"/>
          <w:kern w:val="24"/>
        </w:rPr>
        <w:t xml:space="preserve"> на одну акцию</w:t>
      </w:r>
      <w:r w:rsidR="00FF50E2">
        <w:rPr>
          <w:rFonts w:eastAsiaTheme="minorEastAsia" w:cs="Arial"/>
          <w:color w:val="000000" w:themeColor="text1"/>
          <w:kern w:val="24"/>
        </w:rPr>
        <w:t xml:space="preserve"> </w:t>
      </w:r>
      <w:proofErr w:type="spellStart"/>
      <w:r w:rsidR="00FF50E2" w:rsidRPr="00E63755">
        <w:rPr>
          <w:rFonts w:eastAsiaTheme="minorEastAsia" w:cs="Arial"/>
          <w:i/>
          <w:color w:val="000000" w:themeColor="text1"/>
          <w:kern w:val="24"/>
          <w:lang w:val="en-US"/>
        </w:rPr>
        <w:t>i</w:t>
      </w:r>
      <w:proofErr w:type="spellEnd"/>
      <w:r w:rsidR="00FF50E2" w:rsidRPr="00E63755">
        <w:rPr>
          <w:rFonts w:eastAsiaTheme="minorEastAsia" w:cs="Arial"/>
          <w:color w:val="000000" w:themeColor="text1"/>
          <w:kern w:val="24"/>
        </w:rPr>
        <w:t>-й компании из топ-1</w:t>
      </w:r>
      <w:r w:rsidR="00FF50E2">
        <w:rPr>
          <w:rFonts w:eastAsiaTheme="minorEastAsia" w:cs="Arial"/>
          <w:color w:val="000000" w:themeColor="text1"/>
          <w:kern w:val="24"/>
        </w:rPr>
        <w:t xml:space="preserve">5 </w:t>
      </w:r>
      <w:r w:rsidR="00FF50E2" w:rsidRPr="00E63755">
        <w:rPr>
          <w:rFonts w:eastAsiaTheme="minorEastAsia" w:cs="Arial"/>
          <w:color w:val="000000" w:themeColor="text1"/>
          <w:kern w:val="24"/>
        </w:rPr>
        <w:t>по рыночной ка</w:t>
      </w:r>
      <w:r w:rsidR="00FF50E2">
        <w:rPr>
          <w:rFonts w:eastAsiaTheme="minorEastAsia" w:cs="Arial"/>
          <w:color w:val="000000" w:themeColor="text1"/>
          <w:kern w:val="24"/>
        </w:rPr>
        <w:t>питализации, входящей в индекс</w:t>
      </w:r>
      <w:r w:rsidR="00DD5570">
        <w:rPr>
          <w:rFonts w:eastAsiaTheme="minorEastAsia" w:cs="Arial"/>
          <w:color w:val="000000" w:themeColor="text1"/>
          <w:kern w:val="24"/>
        </w:rPr>
        <w:t xml:space="preserve">. В расчет берутся наиболее актуальные прогнозы, доступные на дату расчета будущей доходности. </w:t>
      </w:r>
      <w:r w:rsidR="00FF50E2">
        <w:rPr>
          <w:rFonts w:eastAsiaTheme="minorEastAsia" w:cs="Arial"/>
          <w:color w:val="000000" w:themeColor="text1"/>
          <w:kern w:val="24"/>
        </w:rPr>
        <w:t xml:space="preserve"> </w:t>
      </w: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Price</m:t>
            </m:r>
          </m:e>
          <m:sub>
            <m:r>
              <w:rPr>
                <w:rFonts w:ascii="Cambria Math" w:eastAsiaTheme="minorEastAsia" w:hAnsi="Cambria Math" w:cs="Arial"/>
                <w:color w:val="000000" w:themeColor="text1"/>
                <w:kern w:val="24"/>
              </w:rPr>
              <m:t>i</m:t>
            </m:r>
          </m:sub>
        </m:sSub>
      </m:oMath>
      <w:r w:rsidR="00DD5570">
        <w:rPr>
          <w:rFonts w:eastAsiaTheme="minorEastAsia" w:cs="Arial"/>
          <w:color w:val="000000" w:themeColor="text1"/>
          <w:kern w:val="24"/>
        </w:rPr>
        <w:t xml:space="preserve"> – цена акции </w:t>
      </w:r>
      <w:r w:rsidR="00DD5570" w:rsidRPr="00DD5570">
        <w:rPr>
          <w:rFonts w:eastAsiaTheme="minorEastAsia" w:cs="Arial"/>
          <w:color w:val="000000" w:themeColor="text1"/>
          <w:kern w:val="24"/>
        </w:rPr>
        <w:t xml:space="preserve">i-й компании из топ-15 по рыночной капитализации </w:t>
      </w:r>
      <w:r w:rsidR="00DD5570">
        <w:rPr>
          <w:rFonts w:eastAsiaTheme="minorEastAsia" w:cs="Arial"/>
          <w:color w:val="000000" w:themeColor="text1"/>
          <w:kern w:val="24"/>
        </w:rPr>
        <w:t>на дату расчета будущей доходности.</w:t>
      </w:r>
    </w:p>
    <w:p w:rsidR="00DD5570" w:rsidRDefault="00DD5570" w:rsidP="000851A4">
      <w:pPr>
        <w:rPr>
          <w:rFonts w:eastAsiaTheme="minorEastAsia" w:cs="Arial"/>
          <w:color w:val="000000" w:themeColor="text1"/>
          <w:kern w:val="24"/>
        </w:rPr>
      </w:pPr>
    </w:p>
    <w:p w:rsidR="00DD5570" w:rsidRPr="00FF50E2" w:rsidRDefault="00DD5570" w:rsidP="000851A4">
      <w:pPr>
        <w:rPr>
          <w:rFonts w:eastAsiaTheme="minorEastAsia" w:cs="Arial"/>
          <w:iCs/>
          <w:color w:val="000000" w:themeColor="text1"/>
          <w:kern w:val="24"/>
        </w:rPr>
      </w:pPr>
    </w:p>
    <w:p w:rsidR="00EC173D" w:rsidRPr="00E63755" w:rsidRDefault="00EC173D" w:rsidP="000851A4">
      <w:pPr>
        <w:rPr>
          <w:rFonts w:eastAsiaTheme="minorEastAsia" w:cs="Arial"/>
          <w:iCs/>
          <w:color w:val="000000" w:themeColor="text1"/>
          <w:kern w:val="24"/>
        </w:rPr>
      </w:pPr>
      <w:r w:rsidRPr="00E63755">
        <w:rPr>
          <w:rFonts w:eastAsiaTheme="minorEastAsia" w:cs="Arial"/>
          <w:iCs/>
          <w:color w:val="000000" w:themeColor="text1"/>
          <w:kern w:val="24"/>
        </w:rPr>
        <w:lastRenderedPageBreak/>
        <w:t xml:space="preserve">Будущая доходность </w:t>
      </w:r>
      <w:r>
        <w:rPr>
          <w:rFonts w:eastAsiaTheme="minorEastAsia" w:cs="Arial"/>
          <w:iCs/>
          <w:color w:val="000000" w:themeColor="text1"/>
          <w:kern w:val="24"/>
        </w:rPr>
        <w:t xml:space="preserve">иностранного </w:t>
      </w:r>
      <w:r w:rsidRPr="00E63755">
        <w:rPr>
          <w:rFonts w:eastAsiaTheme="minorEastAsia" w:cs="Arial"/>
          <w:iCs/>
          <w:color w:val="000000" w:themeColor="text1"/>
          <w:kern w:val="24"/>
        </w:rPr>
        <w:t>индекса акций рассчитывается по следующей формуле:</w:t>
      </w:r>
    </w:p>
    <w:p w:rsidR="000851A4" w:rsidRPr="00E63755" w:rsidRDefault="00A5252B" w:rsidP="000851A4">
      <w:pPr>
        <w:rPr>
          <w:rFonts w:eastAsiaTheme="minorEastAsia" w:cs="Arial"/>
          <w:iCs/>
          <w:color w:val="000000" w:themeColor="text1"/>
          <w:kern w:val="24"/>
        </w:rPr>
      </w:pP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EqIndex</m:t>
            </m:r>
          </m:sub>
          <m:sup>
            <m:r>
              <w:rPr>
                <w:rFonts w:ascii="Cambria Math" w:eastAsiaTheme="minorEastAsia" w:hAnsi="Cambria Math" w:cs="Arial"/>
                <w:color w:val="000000" w:themeColor="text1"/>
                <w:kern w:val="24"/>
                <w:lang w:val="en-US"/>
              </w:rPr>
              <m:t>E</m:t>
            </m:r>
          </m:sup>
        </m:sSubSup>
        <m:r>
          <w:rPr>
            <w:rFonts w:ascii="Cambria Math" w:eastAsiaTheme="minorEastAsia" w:hAnsi="Cambria Math" w:cs="Arial"/>
            <w:color w:val="000000" w:themeColor="text1"/>
            <w:kern w:val="24"/>
          </w:rPr>
          <m:t>=медиана</m:t>
        </m:r>
        <m:d>
          <m:dPr>
            <m:ctrlPr>
              <w:rPr>
                <w:rFonts w:ascii="Cambria Math" w:eastAsiaTheme="minorEastAsia" w:hAnsi="Cambria Math" w:cs="Arial"/>
                <w:i/>
                <w:color w:val="000000" w:themeColor="text1"/>
                <w:kern w:val="24"/>
              </w:rPr>
            </m:ctrlPr>
          </m:dPr>
          <m:e>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EY</m:t>
                </m:r>
              </m:e>
              <m:sub>
                <m:r>
                  <w:rPr>
                    <w:rFonts w:ascii="Cambria Math" w:eastAsiaTheme="minorEastAsia" w:hAnsi="Cambria Math" w:cs="Arial"/>
                    <w:color w:val="000000" w:themeColor="text1"/>
                    <w:kern w:val="24"/>
                  </w:rPr>
                  <m:t>index</m:t>
                </m:r>
              </m:sub>
            </m:sSub>
            <m:r>
              <w:rPr>
                <w:rFonts w:ascii="Cambria Math" w:eastAsiaTheme="minorEastAsia" w:hAnsi="Cambria Math" w:cs="Arial"/>
                <w:color w:val="000000" w:themeColor="text1"/>
                <w:kern w:val="24"/>
              </w:rPr>
              <m:t>+</m:t>
            </m:r>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 xml:space="preserve">; </m:t>
            </m:r>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REV</m:t>
                </m:r>
              </m:e>
              <m:sub>
                <m:r>
                  <w:rPr>
                    <w:rFonts w:ascii="Cambria Math" w:eastAsiaTheme="minorEastAsia" w:hAnsi="Cambria Math" w:cs="Arial"/>
                    <w:color w:val="000000" w:themeColor="text1"/>
                    <w:kern w:val="24"/>
                  </w:rPr>
                  <m:t>gr.index</m:t>
                </m:r>
              </m:sub>
            </m:sSub>
            <m:r>
              <w:rPr>
                <w:rFonts w:ascii="Cambria Math" w:eastAsiaTheme="minorEastAsia" w:hAnsi="Cambria Math" w:cs="Arial"/>
                <w:color w:val="000000" w:themeColor="text1"/>
                <w:kern w:val="24"/>
              </w:rPr>
              <m:t>+</m:t>
            </m:r>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Div</m:t>
                </m:r>
              </m:e>
              <m:sub>
                <m:r>
                  <w:rPr>
                    <w:rFonts w:ascii="Cambria Math" w:eastAsiaTheme="minorEastAsia" w:hAnsi="Cambria Math" w:cs="Arial"/>
                    <w:color w:val="000000" w:themeColor="text1"/>
                    <w:kern w:val="24"/>
                    <w:lang w:val="en-US"/>
                  </w:rPr>
                  <m:t>index</m:t>
                </m:r>
              </m:sub>
            </m:sSub>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rPr>
                </m:ctrlPr>
              </m:sSupPr>
              <m:e>
                <m:r>
                  <w:rPr>
                    <w:rFonts w:ascii="Cambria Math" w:eastAsiaTheme="minorEastAsia" w:hAnsi="Cambria Math" w:cs="Arial"/>
                    <w:color w:val="000000" w:themeColor="text1"/>
                    <w:kern w:val="24"/>
                  </w:rPr>
                  <m:t>g</m:t>
                </m:r>
              </m:e>
              <m:sup>
                <m: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m:t>
            </m:r>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m:t>
            </m:r>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Div</m:t>
                </m:r>
              </m:e>
              <m:sub>
                <m:r>
                  <w:rPr>
                    <w:rFonts w:ascii="Cambria Math" w:eastAsiaTheme="minorEastAsia" w:hAnsi="Cambria Math" w:cs="Arial"/>
                    <w:color w:val="000000" w:themeColor="text1"/>
                    <w:kern w:val="24"/>
                    <w:lang w:val="en-US"/>
                  </w:rPr>
                  <m:t>index</m:t>
                </m:r>
              </m:sub>
            </m:sSub>
            <m:r>
              <w:rPr>
                <w:rFonts w:ascii="Cambria Math" w:eastAsiaTheme="minorEastAsia" w:hAnsi="Cambria Math" w:cs="Arial"/>
                <w:color w:val="000000" w:themeColor="text1"/>
                <w:kern w:val="24"/>
              </w:rPr>
              <m:t>;</m:t>
            </m:r>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EqReturn</m:t>
                </m:r>
              </m:e>
              <m:sub>
                <m:r>
                  <w:rPr>
                    <w:rFonts w:ascii="Cambria Math" w:eastAsiaTheme="minorEastAsia" w:hAnsi="Cambria Math" w:cs="Arial"/>
                    <w:color w:val="000000" w:themeColor="text1"/>
                    <w:kern w:val="24"/>
                    <w:lang w:val="en-US"/>
                  </w:rPr>
                  <m:t>index</m:t>
                </m:r>
              </m:sub>
            </m:sSub>
          </m:e>
        </m:d>
      </m:oMath>
      <w:r w:rsidR="000851A4" w:rsidRPr="00E63755">
        <w:rPr>
          <w:rFonts w:eastAsiaTheme="minorEastAsia" w:cs="Arial"/>
          <w:i/>
          <w:color w:val="000000" w:themeColor="text1"/>
          <w:kern w:val="24"/>
        </w:rPr>
        <w:t xml:space="preserve"> </w:t>
      </w:r>
      <w:r w:rsidR="00EC173D">
        <w:rPr>
          <w:rFonts w:eastAsiaTheme="minorEastAsia" w:cs="Arial"/>
          <w:iCs/>
          <w:color w:val="000000" w:themeColor="text1"/>
          <w:kern w:val="24"/>
        </w:rPr>
        <w:tab/>
        <w:t>(4.4.2</w:t>
      </w:r>
      <w:r w:rsidR="000851A4" w:rsidRPr="00E63755">
        <w:rPr>
          <w:rFonts w:eastAsiaTheme="minorEastAsia" w:cs="Arial"/>
          <w:iCs/>
          <w:color w:val="000000" w:themeColor="text1"/>
          <w:kern w:val="24"/>
        </w:rPr>
        <w:t>)</w:t>
      </w:r>
    </w:p>
    <w:p w:rsidR="00B614E4" w:rsidRPr="00E63755" w:rsidRDefault="00A5252B" w:rsidP="000851A4">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EY</m:t>
            </m:r>
          </m:e>
          <m:sub>
            <m:r>
              <w:rPr>
                <w:rFonts w:ascii="Cambria Math" w:eastAsiaTheme="minorEastAsia" w:hAnsi="Cambria Math" w:cs="Arial"/>
                <w:color w:val="000000" w:themeColor="text1"/>
                <w:kern w:val="24"/>
              </w:rPr>
              <m:t>index</m:t>
            </m:r>
          </m:sub>
        </m:sSub>
      </m:oMath>
      <w:r w:rsidR="007A5685" w:rsidRPr="00E63755">
        <w:rPr>
          <w:rFonts w:eastAsiaTheme="minorEastAsia" w:cs="Arial"/>
          <w:color w:val="000000" w:themeColor="text1"/>
          <w:kern w:val="24"/>
        </w:rPr>
        <w:t xml:space="preserve">значение </w:t>
      </w:r>
      <w:r w:rsidR="000851A4" w:rsidRPr="00E63755">
        <w:rPr>
          <w:rFonts w:eastAsiaTheme="minorEastAsia" w:cs="Arial"/>
          <w:i/>
          <w:color w:val="000000" w:themeColor="text1"/>
          <w:kern w:val="24"/>
          <w:lang w:val="en-US"/>
        </w:rPr>
        <w:t>E</w:t>
      </w:r>
      <w:r w:rsidR="007A5685" w:rsidRPr="00E63755">
        <w:rPr>
          <w:rFonts w:eastAsiaTheme="minorEastAsia" w:cs="Arial"/>
          <w:i/>
          <w:color w:val="000000" w:themeColor="text1"/>
          <w:kern w:val="24"/>
        </w:rPr>
        <w:t>/</w:t>
      </w:r>
      <w:r w:rsidR="007A5685" w:rsidRPr="00E63755">
        <w:rPr>
          <w:rFonts w:eastAsiaTheme="minorEastAsia" w:cs="Arial"/>
          <w:i/>
          <w:color w:val="000000" w:themeColor="text1"/>
          <w:kern w:val="24"/>
          <w:lang w:val="en-US"/>
        </w:rPr>
        <w:t>P</w:t>
      </w:r>
      <w:r w:rsidR="000851A4" w:rsidRPr="00E63755">
        <w:rPr>
          <w:rFonts w:eastAsiaTheme="minorEastAsia" w:cs="Arial"/>
          <w:color w:val="000000" w:themeColor="text1"/>
          <w:kern w:val="24"/>
        </w:rPr>
        <w:t xml:space="preserve"> для индекса широкого рынка, соответствующего портфелю. </w:t>
      </w:r>
    </w:p>
    <w:p w:rsidR="000851A4" w:rsidRPr="00E63755" w:rsidRDefault="00A5252B" w:rsidP="000851A4">
      <w:pPr>
        <w:rPr>
          <w:rFonts w:eastAsiaTheme="minorEastAsia" w:cs="Arial"/>
          <w:color w:val="000000" w:themeColor="text1"/>
          <w:kern w:val="24"/>
        </w:rPr>
      </w:pPr>
      <m:oMath>
        <m:sSup>
          <m:sSupPr>
            <m:ctrlPr>
              <w:rPr>
                <w:rFonts w:ascii="Cambria Math" w:eastAsiaTheme="minorEastAsia" w:hAnsi="Cambria Math" w:cs="Arial"/>
                <w:i/>
                <w:color w:val="000000" w:themeColor="text1"/>
                <w:kern w:val="24"/>
              </w:rPr>
            </m:ctrlPr>
          </m:sSupPr>
          <m:e>
            <m:r>
              <w:rPr>
                <w:rFonts w:ascii="Cambria Math" w:eastAsiaTheme="minorEastAsia" w:hAnsi="Cambria Math" w:cs="Arial"/>
                <w:color w:val="000000" w:themeColor="text1"/>
                <w:kern w:val="24"/>
              </w:rPr>
              <m:t>g</m:t>
            </m:r>
          </m:e>
          <m:sup>
            <m:r>
              <w:rPr>
                <w:rFonts w:ascii="Cambria Math" w:eastAsiaTheme="minorEastAsia" w:hAnsi="Cambria Math" w:cs="Arial"/>
                <w:color w:val="000000" w:themeColor="text1"/>
                <w:kern w:val="24"/>
              </w:rPr>
              <m:t>E</m:t>
            </m:r>
          </m:sup>
        </m:sSup>
      </m:oMath>
      <w:r w:rsidR="000851A4" w:rsidRPr="00E63755">
        <w:rPr>
          <w:rFonts w:eastAsiaTheme="minorEastAsia" w:cs="Arial"/>
          <w:color w:val="000000" w:themeColor="text1"/>
          <w:kern w:val="24"/>
        </w:rPr>
        <w:t xml:space="preserve"> – консенсус-прогноз роста реального ВВП в следующем за датой оценки году</w:t>
      </w:r>
      <w:r w:rsidR="00BD291B" w:rsidRPr="00E63755">
        <w:rPr>
          <w:rFonts w:eastAsiaTheme="minorEastAsia" w:cs="Arial"/>
          <w:color w:val="000000" w:themeColor="text1"/>
          <w:kern w:val="24"/>
        </w:rPr>
        <w:t xml:space="preserve"> </w:t>
      </w:r>
      <w:r w:rsidR="00BD291B" w:rsidRPr="00E63755">
        <w:rPr>
          <w:rFonts w:eastAsiaTheme="minorEastAsia" w:cs="Arial"/>
          <w:iCs/>
          <w:color w:val="000000" w:themeColor="text1"/>
          <w:kern w:val="24"/>
        </w:rPr>
        <w:t>(см. п. 3.</w:t>
      </w:r>
      <w:r w:rsidR="00DD5570">
        <w:rPr>
          <w:rFonts w:eastAsiaTheme="minorEastAsia" w:cs="Arial"/>
          <w:iCs/>
          <w:color w:val="000000" w:themeColor="text1"/>
          <w:kern w:val="24"/>
        </w:rPr>
        <w:t>3</w:t>
      </w:r>
      <w:r w:rsidR="00BD291B" w:rsidRPr="00E63755">
        <w:rPr>
          <w:rFonts w:eastAsiaTheme="minorEastAsia" w:cs="Arial"/>
          <w:iCs/>
          <w:color w:val="000000" w:themeColor="text1"/>
          <w:kern w:val="24"/>
        </w:rPr>
        <w:t>)</w:t>
      </w:r>
    </w:p>
    <w:p w:rsidR="000851A4" w:rsidRPr="00E63755" w:rsidRDefault="00A5252B" w:rsidP="000851A4">
      <w:pPr>
        <w:rPr>
          <w:rFonts w:eastAsiaTheme="minorEastAsia" w:cs="Arial"/>
          <w:color w:val="000000" w:themeColor="text1"/>
          <w:kern w:val="24"/>
        </w:rPr>
      </w:pPr>
      <m:oMath>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oMath>
      <w:r w:rsidR="000851A4" w:rsidRPr="00E63755">
        <w:rPr>
          <w:rFonts w:eastAsiaTheme="minorEastAsia" w:cs="Arial"/>
          <w:i/>
          <w:iCs/>
          <w:color w:val="000000" w:themeColor="text1"/>
          <w:kern w:val="24"/>
        </w:rPr>
        <w:t xml:space="preserve"> – </w:t>
      </w:r>
      <w:r w:rsidR="000851A4" w:rsidRPr="00E63755">
        <w:rPr>
          <w:rFonts w:eastAsiaTheme="minorEastAsia" w:cs="Arial"/>
          <w:color w:val="000000" w:themeColor="text1"/>
          <w:kern w:val="24"/>
        </w:rPr>
        <w:t>консенсус-прогноз инфляции в следующем за датой оценки году</w:t>
      </w:r>
      <w:r w:rsidR="00BD291B" w:rsidRPr="00E63755">
        <w:rPr>
          <w:rFonts w:eastAsiaTheme="minorEastAsia" w:cs="Arial"/>
          <w:color w:val="000000" w:themeColor="text1"/>
          <w:kern w:val="24"/>
        </w:rPr>
        <w:t xml:space="preserve"> </w:t>
      </w:r>
      <w:r w:rsidR="00DD5570">
        <w:rPr>
          <w:rFonts w:eastAsiaTheme="minorEastAsia" w:cs="Arial"/>
          <w:iCs/>
          <w:color w:val="000000" w:themeColor="text1"/>
          <w:kern w:val="24"/>
        </w:rPr>
        <w:t>(см. п. 3.2</w:t>
      </w:r>
      <w:r w:rsidR="00BD291B" w:rsidRPr="00E63755">
        <w:rPr>
          <w:rFonts w:eastAsiaTheme="minorEastAsia" w:cs="Arial"/>
          <w:iCs/>
          <w:color w:val="000000" w:themeColor="text1"/>
          <w:kern w:val="24"/>
        </w:rPr>
        <w:t>)</w:t>
      </w:r>
    </w:p>
    <w:p w:rsidR="002C4D1E" w:rsidRPr="00E63755" w:rsidRDefault="00A5252B" w:rsidP="000851A4">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REV</m:t>
            </m:r>
          </m:e>
          <m:sub>
            <m:r>
              <w:rPr>
                <w:rFonts w:ascii="Cambria Math" w:eastAsiaTheme="minorEastAsia" w:hAnsi="Cambria Math" w:cs="Arial"/>
                <w:color w:val="000000" w:themeColor="text1"/>
                <w:kern w:val="24"/>
              </w:rPr>
              <m:t>gr.</m:t>
            </m:r>
            <m:r>
              <w:rPr>
                <w:rFonts w:ascii="Cambria Math" w:eastAsiaTheme="minorEastAsia" w:hAnsi="Cambria Math" w:cs="Arial"/>
                <w:color w:val="000000" w:themeColor="text1"/>
                <w:kern w:val="24"/>
                <w:lang w:val="en-US"/>
              </w:rPr>
              <m:t>index</m:t>
            </m:r>
          </m:sub>
        </m:sSub>
      </m:oMath>
      <w:r w:rsidR="000851A4" w:rsidRPr="00E63755">
        <w:rPr>
          <w:rFonts w:eastAsiaTheme="minorEastAsia" w:cs="Arial"/>
          <w:color w:val="000000" w:themeColor="text1"/>
          <w:kern w:val="24"/>
        </w:rPr>
        <w:t xml:space="preserve"> - оценка среднего темпа роста </w:t>
      </w:r>
      <w:r w:rsidR="006F5475" w:rsidRPr="00E63755">
        <w:rPr>
          <w:rFonts w:eastAsiaTheme="minorEastAsia" w:cs="Arial"/>
          <w:color w:val="000000" w:themeColor="text1"/>
          <w:kern w:val="24"/>
        </w:rPr>
        <w:t>выручки</w:t>
      </w:r>
      <w:r w:rsidR="000851A4" w:rsidRPr="00E63755">
        <w:rPr>
          <w:rFonts w:eastAsiaTheme="minorEastAsia" w:cs="Arial"/>
          <w:color w:val="000000" w:themeColor="text1"/>
          <w:kern w:val="24"/>
        </w:rPr>
        <w:t xml:space="preserve"> на акцию</w:t>
      </w:r>
      <w:r w:rsidR="002C4D1E" w:rsidRPr="00E63755">
        <w:rPr>
          <w:rFonts w:eastAsiaTheme="minorEastAsia" w:cs="Arial"/>
          <w:color w:val="000000" w:themeColor="text1"/>
          <w:kern w:val="24"/>
        </w:rPr>
        <w:t xml:space="preserve"> за последние 5 лет внутри индекса.</w:t>
      </w:r>
      <w:r w:rsidR="009A4BBE" w:rsidRPr="00E63755">
        <w:rPr>
          <w:rFonts w:eastAsiaTheme="minorEastAsia" w:cs="Arial"/>
          <w:color w:val="000000" w:themeColor="text1"/>
          <w:kern w:val="24"/>
        </w:rPr>
        <w:t xml:space="preserve"> </w:t>
      </w:r>
      <w:r w:rsidR="006F5475" w:rsidRPr="00E63755">
        <w:rPr>
          <w:rFonts w:eastAsiaTheme="minorEastAsia" w:cs="Arial"/>
          <w:color w:val="000000" w:themeColor="text1"/>
          <w:kern w:val="24"/>
        </w:rPr>
        <w:t xml:space="preserve">Для оценки годового темпа роста используется подход </w:t>
      </w:r>
      <w:r w:rsidR="006F5475" w:rsidRPr="00E63755">
        <w:rPr>
          <w:rFonts w:eastAsiaTheme="minorEastAsia" w:cs="Arial"/>
          <w:color w:val="000000" w:themeColor="text1"/>
          <w:kern w:val="24"/>
          <w:lang w:val="en-US"/>
        </w:rPr>
        <w:t>CAGR</w:t>
      </w:r>
      <w:r w:rsidR="006F5475" w:rsidRPr="00E63755">
        <w:rPr>
          <w:rFonts w:eastAsiaTheme="minorEastAsia" w:cs="Arial"/>
          <w:color w:val="000000" w:themeColor="text1"/>
          <w:kern w:val="24"/>
        </w:rPr>
        <w:t xml:space="preserve"> (модель экспоненциального роста)</w:t>
      </w:r>
    </w:p>
    <w:p w:rsidR="00DD5570" w:rsidRDefault="00A5252B" w:rsidP="000851A4">
      <w:pPr>
        <w:rPr>
          <w:rFonts w:eastAsiaTheme="minorEastAsia" w:cs="Arial"/>
          <w:iCs/>
          <w:color w:val="000000" w:themeColor="text1"/>
          <w:kern w:val="24"/>
        </w:rPr>
      </w:pPr>
      <m:oMath>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Div</m:t>
            </m:r>
          </m:e>
          <m:sub>
            <m:r>
              <w:rPr>
                <w:rFonts w:ascii="Cambria Math" w:eastAsiaTheme="minorEastAsia" w:hAnsi="Cambria Math" w:cs="Arial"/>
                <w:color w:val="000000" w:themeColor="text1"/>
                <w:kern w:val="24"/>
                <w:lang w:val="en-US"/>
              </w:rPr>
              <m:t>index</m:t>
            </m:r>
          </m:sub>
        </m:sSub>
      </m:oMath>
      <w:r w:rsidR="000851A4" w:rsidRPr="00E63755">
        <w:rPr>
          <w:rFonts w:eastAsiaTheme="minorEastAsia" w:cs="Arial"/>
          <w:iCs/>
          <w:color w:val="000000" w:themeColor="text1"/>
          <w:kern w:val="24"/>
        </w:rPr>
        <w:t xml:space="preserve"> – Дивидендная доходность индекса</w:t>
      </w:r>
      <w:r w:rsidR="00B614E4" w:rsidRPr="00E63755">
        <w:rPr>
          <w:rFonts w:eastAsiaTheme="minorEastAsia" w:cs="Arial"/>
          <w:iCs/>
          <w:color w:val="000000" w:themeColor="text1"/>
          <w:kern w:val="24"/>
        </w:rPr>
        <w:t xml:space="preserve"> </w:t>
      </w:r>
    </w:p>
    <w:p w:rsidR="00EC173D" w:rsidRPr="00E63755" w:rsidRDefault="00A5252B" w:rsidP="000851A4">
      <w:pPr>
        <w:rPr>
          <w:rFonts w:eastAsiaTheme="minorEastAsia" w:cs="Arial"/>
          <w:iCs/>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EqReturn</m:t>
            </m:r>
          </m:e>
          <m:sub>
            <m:r>
              <w:rPr>
                <w:rFonts w:ascii="Cambria Math" w:eastAsiaTheme="minorEastAsia" w:hAnsi="Cambria Math" w:cs="Arial"/>
                <w:color w:val="000000" w:themeColor="text1"/>
                <w:kern w:val="24"/>
                <w:lang w:val="en-US"/>
              </w:rPr>
              <m:t>index</m:t>
            </m:r>
          </m:sub>
        </m:sSub>
      </m:oMath>
      <w:r w:rsidR="000851A4" w:rsidRPr="00E63755">
        <w:rPr>
          <w:rFonts w:eastAsiaTheme="minorEastAsia" w:cs="Arial"/>
          <w:iCs/>
          <w:color w:val="000000" w:themeColor="text1"/>
          <w:kern w:val="24"/>
        </w:rPr>
        <w:t xml:space="preserve"> – доходность акционерного капитала (</w:t>
      </w:r>
      <w:r w:rsidR="000851A4" w:rsidRPr="00E63755">
        <w:rPr>
          <w:rFonts w:eastAsiaTheme="minorEastAsia" w:cs="Arial"/>
          <w:iCs/>
          <w:color w:val="000000" w:themeColor="text1"/>
          <w:kern w:val="24"/>
          <w:lang w:val="en-US"/>
        </w:rPr>
        <w:t>Equity</w:t>
      </w:r>
      <w:r w:rsidR="000851A4" w:rsidRPr="00E63755">
        <w:rPr>
          <w:rFonts w:eastAsiaTheme="minorEastAsia" w:cs="Arial"/>
          <w:iCs/>
          <w:color w:val="000000" w:themeColor="text1"/>
          <w:kern w:val="24"/>
        </w:rPr>
        <w:t xml:space="preserve"> </w:t>
      </w:r>
      <w:r w:rsidR="000851A4" w:rsidRPr="00E63755">
        <w:rPr>
          <w:rFonts w:eastAsiaTheme="minorEastAsia" w:cs="Arial"/>
          <w:iCs/>
          <w:color w:val="000000" w:themeColor="text1"/>
          <w:kern w:val="24"/>
          <w:lang w:val="en-US"/>
        </w:rPr>
        <w:t>Return</w:t>
      </w:r>
      <w:r w:rsidR="000851A4" w:rsidRPr="00E63755">
        <w:rPr>
          <w:rFonts w:eastAsiaTheme="minorEastAsia" w:cs="Arial"/>
          <w:iCs/>
          <w:color w:val="000000" w:themeColor="text1"/>
          <w:kern w:val="24"/>
        </w:rPr>
        <w:t>)</w:t>
      </w:r>
      <w:r w:rsidR="007A5685" w:rsidRPr="00E63755">
        <w:rPr>
          <w:rFonts w:eastAsiaTheme="minorEastAsia" w:cs="Arial"/>
          <w:iCs/>
          <w:color w:val="000000" w:themeColor="text1"/>
          <w:kern w:val="24"/>
        </w:rPr>
        <w:t xml:space="preserve">. </w:t>
      </w:r>
    </w:p>
    <w:p w:rsidR="002C4D1E" w:rsidRPr="00E63755" w:rsidRDefault="002C4D1E" w:rsidP="000851A4">
      <w:pPr>
        <w:rPr>
          <w:rFonts w:cs="Arial"/>
        </w:rPr>
      </w:pPr>
    </w:p>
    <w:p w:rsidR="000851A4" w:rsidRPr="00E63755" w:rsidRDefault="000851A4" w:rsidP="006133A6">
      <w:pPr>
        <w:pStyle w:val="1"/>
        <w:numPr>
          <w:ilvl w:val="1"/>
          <w:numId w:val="1"/>
        </w:numPr>
        <w:rPr>
          <w:rFonts w:ascii="Arial" w:hAnsi="Arial" w:cs="Arial"/>
          <w:sz w:val="22"/>
          <w:szCs w:val="22"/>
        </w:rPr>
      </w:pPr>
      <w:r w:rsidRPr="00E63755">
        <w:rPr>
          <w:rFonts w:ascii="Arial" w:hAnsi="Arial" w:cs="Arial"/>
          <w:sz w:val="22"/>
          <w:szCs w:val="22"/>
        </w:rPr>
        <w:t xml:space="preserve"> </w:t>
      </w:r>
      <w:bookmarkStart w:id="32" w:name="_Toc162520252"/>
      <w:r w:rsidRPr="00E63755">
        <w:rPr>
          <w:rFonts w:ascii="Arial" w:hAnsi="Arial" w:cs="Arial"/>
          <w:sz w:val="22"/>
          <w:szCs w:val="22"/>
        </w:rPr>
        <w:t>Индивидуальный портфель акций</w:t>
      </w:r>
      <w:bookmarkEnd w:id="32"/>
      <w:r w:rsidRPr="00E63755">
        <w:rPr>
          <w:rFonts w:ascii="Arial" w:hAnsi="Arial" w:cs="Arial"/>
          <w:sz w:val="22"/>
          <w:szCs w:val="22"/>
        </w:rPr>
        <w:t xml:space="preserve"> </w:t>
      </w:r>
    </w:p>
    <w:p w:rsidR="00130745" w:rsidRPr="00E63755" w:rsidRDefault="006F6838" w:rsidP="00130745">
      <w:pPr>
        <w:rPr>
          <w:rFonts w:cs="Arial"/>
        </w:rPr>
      </w:pPr>
      <w:r w:rsidRPr="00E63755">
        <w:rPr>
          <w:rFonts w:cs="Arial"/>
        </w:rPr>
        <w:t>Будущая</w:t>
      </w:r>
      <w:r w:rsidR="00130745" w:rsidRPr="00E63755">
        <w:rPr>
          <w:rFonts w:cs="Arial"/>
        </w:rPr>
        <w:t xml:space="preserve"> доходность портфеля акций, состоящего из бумаг, принадлежащих одному рынку, принимается равной </w:t>
      </w:r>
      <w:r w:rsidR="00B17341" w:rsidRPr="00E63755">
        <w:rPr>
          <w:rFonts w:cs="Arial"/>
        </w:rPr>
        <w:t>будущей</w:t>
      </w:r>
      <w:r w:rsidR="00130745" w:rsidRPr="00E63755">
        <w:rPr>
          <w:rFonts w:cs="Arial"/>
        </w:rPr>
        <w:t xml:space="preserve"> доходности соответствующего индекса. </w:t>
      </w:r>
    </w:p>
    <w:p w:rsidR="00130745" w:rsidRPr="00E63755" w:rsidRDefault="006F6838" w:rsidP="00130745">
      <w:pPr>
        <w:rPr>
          <w:rFonts w:cs="Arial"/>
        </w:rPr>
      </w:pPr>
      <w:r w:rsidRPr="00E63755">
        <w:rPr>
          <w:rFonts w:cs="Arial"/>
        </w:rPr>
        <w:t>Будущая</w:t>
      </w:r>
      <w:r w:rsidR="00130745" w:rsidRPr="00E63755">
        <w:rPr>
          <w:rFonts w:cs="Arial"/>
        </w:rPr>
        <w:t xml:space="preserve"> доходность портфеля акций, торгующихся на разных рынках, принадлежащих разным секторам принимается равной средневзвешенной </w:t>
      </w:r>
      <w:r w:rsidR="00B17341" w:rsidRPr="00E63755">
        <w:rPr>
          <w:rFonts w:cs="Arial"/>
        </w:rPr>
        <w:t>будущих</w:t>
      </w:r>
      <w:r w:rsidR="00130745" w:rsidRPr="00E63755">
        <w:rPr>
          <w:rFonts w:cs="Arial"/>
        </w:rPr>
        <w:t xml:space="preserve"> доходности отраслевых и </w:t>
      </w:r>
      <w:proofErr w:type="spellStart"/>
      <w:r w:rsidR="00130745" w:rsidRPr="00E63755">
        <w:rPr>
          <w:rFonts w:cs="Arial"/>
        </w:rPr>
        <w:t>страновых</w:t>
      </w:r>
      <w:proofErr w:type="spellEnd"/>
      <w:r w:rsidR="00130745" w:rsidRPr="00E63755">
        <w:rPr>
          <w:rFonts w:cs="Arial"/>
        </w:rPr>
        <w:t xml:space="preserve"> индексов. Веса соответствуют долям соответствующих бумаг в портфеле.</w:t>
      </w:r>
    </w:p>
    <w:p w:rsidR="00130745" w:rsidRPr="00E63755" w:rsidRDefault="00130745" w:rsidP="00130745">
      <w:pPr>
        <w:rPr>
          <w:rFonts w:cs="Arial"/>
        </w:rPr>
      </w:pPr>
      <w:r w:rsidRPr="00E63755">
        <w:rPr>
          <w:rFonts w:cs="Arial"/>
        </w:rPr>
        <w:t xml:space="preserve">При невозможности определения подходящего отраслевого индекса, принимается значение </w:t>
      </w:r>
      <w:r w:rsidR="006F6838" w:rsidRPr="00E63755">
        <w:rPr>
          <w:rFonts w:cs="Arial"/>
        </w:rPr>
        <w:t>будущей</w:t>
      </w:r>
      <w:r w:rsidRPr="00E63755">
        <w:rPr>
          <w:rFonts w:cs="Arial"/>
        </w:rPr>
        <w:t xml:space="preserve"> доходности индекса широкого рынка акций, соответствующего бумаге (базовый индекс акции)</w:t>
      </w:r>
    </w:p>
    <w:p w:rsidR="00130745" w:rsidRPr="00E63755" w:rsidRDefault="00130745" w:rsidP="00130745">
      <w:pPr>
        <w:rPr>
          <w:rFonts w:cs="Arial"/>
        </w:rPr>
      </w:pPr>
    </w:p>
    <w:p w:rsidR="00130745" w:rsidRPr="00E63755" w:rsidRDefault="00130745" w:rsidP="006133A6">
      <w:pPr>
        <w:pStyle w:val="1"/>
        <w:numPr>
          <w:ilvl w:val="1"/>
          <w:numId w:val="1"/>
        </w:numPr>
        <w:rPr>
          <w:rFonts w:ascii="Arial" w:hAnsi="Arial" w:cs="Arial"/>
          <w:sz w:val="22"/>
          <w:szCs w:val="22"/>
        </w:rPr>
      </w:pPr>
      <w:bookmarkStart w:id="33" w:name="_Toc162520253"/>
      <w:r w:rsidRPr="00E63755">
        <w:rPr>
          <w:rFonts w:ascii="Arial" w:hAnsi="Arial" w:cs="Arial"/>
          <w:sz w:val="22"/>
          <w:szCs w:val="22"/>
        </w:rPr>
        <w:t>Индексы сырьевых товаров</w:t>
      </w:r>
      <w:bookmarkEnd w:id="33"/>
      <w:r w:rsidR="0033492B" w:rsidRPr="00E63755">
        <w:rPr>
          <w:rFonts w:ascii="Arial" w:hAnsi="Arial" w:cs="Arial"/>
          <w:sz w:val="22"/>
          <w:szCs w:val="22"/>
        </w:rPr>
        <w:t xml:space="preserve"> </w:t>
      </w:r>
    </w:p>
    <w:p w:rsidR="00130745" w:rsidRPr="00E63755" w:rsidRDefault="00130745" w:rsidP="00130745">
      <w:pPr>
        <w:rPr>
          <w:rFonts w:cs="Arial"/>
        </w:rPr>
      </w:pPr>
      <w:r w:rsidRPr="00E63755">
        <w:rPr>
          <w:rFonts w:cs="Arial"/>
        </w:rPr>
        <w:t xml:space="preserve">В качестве прогноза </w:t>
      </w:r>
      <w:r w:rsidR="006F6838" w:rsidRPr="00E63755">
        <w:rPr>
          <w:rFonts w:cs="Arial"/>
        </w:rPr>
        <w:t>будущей</w:t>
      </w:r>
      <w:r w:rsidRPr="00E63755">
        <w:rPr>
          <w:rFonts w:cs="Arial"/>
        </w:rPr>
        <w:t xml:space="preserve"> доходности инвестирования в индекс, отражающий движение цены сырьевого актива принимается медианное значение следующих значений:</w:t>
      </w:r>
    </w:p>
    <w:p w:rsidR="00130745" w:rsidRPr="00E63755" w:rsidRDefault="00A5252B" w:rsidP="00130745">
      <w:pPr>
        <w:rPr>
          <w:rFonts w:cs="Arial"/>
        </w:rPr>
      </w:pP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ComIndex</m:t>
            </m:r>
          </m:sub>
          <m:sup>
            <m:r>
              <w:rPr>
                <w:rFonts w:ascii="Cambria Math" w:eastAsiaTheme="minorEastAsia" w:hAnsi="Cambria Math" w:cs="Arial"/>
                <w:color w:val="000000" w:themeColor="text1"/>
                <w:kern w:val="24"/>
                <w:lang w:val="en-US"/>
              </w:rPr>
              <m:t>E</m:t>
            </m:r>
          </m:sup>
        </m:sSubSup>
        <m:r>
          <w:rPr>
            <w:rFonts w:ascii="Cambria Math" w:eastAsiaTheme="minorEastAsia" w:hAnsi="Cambria Math" w:cs="Arial"/>
            <w:color w:val="000000" w:themeColor="text1"/>
            <w:kern w:val="24"/>
          </w:rPr>
          <m:t>=медиана(</m:t>
        </m:r>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m:t>
        </m:r>
        <m:f>
          <m:fPr>
            <m:ctrlPr>
              <w:rPr>
                <w:rFonts w:ascii="Cambria Math" w:eastAsiaTheme="minorEastAsia" w:hAnsi="Cambria Math" w:cs="Arial"/>
                <w:i/>
                <w:color w:val="000000" w:themeColor="text1"/>
                <w:kern w:val="24"/>
              </w:rPr>
            </m:ctrlPr>
          </m:fPr>
          <m:num>
            <m:sSup>
              <m:sSupPr>
                <m:ctrlPr>
                  <w:rPr>
                    <w:rFonts w:ascii="Cambria Math" w:eastAsiaTheme="minorEastAsia" w:hAnsi="Cambria Math" w:cs="Arial"/>
                    <w:i/>
                    <w:color w:val="000000" w:themeColor="text1"/>
                    <w:kern w:val="24"/>
                  </w:rPr>
                </m:ctrlPr>
              </m:sSupPr>
              <m:e>
                <m:r>
                  <w:rPr>
                    <w:rFonts w:ascii="Cambria Math" w:eastAsiaTheme="minorEastAsia" w:hAnsi="Cambria Math" w:cs="Arial"/>
                    <w:color w:val="000000" w:themeColor="text1"/>
                    <w:kern w:val="24"/>
                  </w:rPr>
                  <m:t>P</m:t>
                </m:r>
              </m:e>
              <m:sup>
                <m:r>
                  <w:rPr>
                    <w:rFonts w:ascii="Cambria Math" w:eastAsiaTheme="minorEastAsia" w:hAnsi="Cambria Math" w:cs="Arial"/>
                    <w:color w:val="000000" w:themeColor="text1"/>
                    <w:kern w:val="24"/>
                  </w:rPr>
                  <m:t>F</m:t>
                </m:r>
              </m:sup>
            </m:sSup>
          </m:num>
          <m:den>
            <m:r>
              <w:rPr>
                <w:rFonts w:ascii="Cambria Math" w:eastAsiaTheme="minorEastAsia" w:hAnsi="Cambria Math" w:cs="Arial"/>
                <w:color w:val="000000" w:themeColor="text1"/>
                <w:kern w:val="24"/>
              </w:rPr>
              <m:t xml:space="preserve">P </m:t>
            </m:r>
          </m:den>
        </m:f>
        <m:r>
          <w:rPr>
            <w:rFonts w:ascii="Cambria Math" w:eastAsiaTheme="minorEastAsia" w:hAnsi="Cambria Math" w:cs="Arial"/>
            <w:color w:val="000000" w:themeColor="text1"/>
            <w:kern w:val="24"/>
          </w:rPr>
          <m:t>-1;</m:t>
        </m:r>
        <m:f>
          <m:fPr>
            <m:ctrlPr>
              <w:rPr>
                <w:rFonts w:ascii="Cambria Math" w:eastAsiaTheme="minorEastAsia" w:hAnsi="Cambria Math" w:cs="Arial"/>
                <w:i/>
                <w:color w:val="000000" w:themeColor="text1"/>
                <w:kern w:val="24"/>
              </w:rPr>
            </m:ctrlPr>
          </m:fPr>
          <m:num>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P</m:t>
                </m:r>
              </m:e>
              <m:sub>
                <m:r>
                  <w:rPr>
                    <w:rFonts w:ascii="Cambria Math" w:eastAsiaTheme="minorEastAsia" w:hAnsi="Cambria Math" w:cs="Arial"/>
                    <w:color w:val="000000" w:themeColor="text1"/>
                    <w:kern w:val="24"/>
                  </w:rPr>
                  <m:t>5yAV</m:t>
                </m:r>
              </m:sub>
            </m:sSub>
          </m:num>
          <m:den>
            <m:r>
              <w:rPr>
                <w:rFonts w:ascii="Cambria Math" w:eastAsiaTheme="minorEastAsia" w:hAnsi="Cambria Math" w:cs="Arial"/>
                <w:color w:val="000000" w:themeColor="text1"/>
                <w:kern w:val="24"/>
              </w:rPr>
              <m:t>P</m:t>
            </m:r>
          </m:den>
        </m:f>
        <m:r>
          <w:rPr>
            <w:rFonts w:ascii="Cambria Math" w:eastAsiaTheme="minorEastAsia" w:hAnsi="Cambria Math" w:cs="Arial"/>
            <w:color w:val="000000" w:themeColor="text1"/>
            <w:kern w:val="24"/>
          </w:rPr>
          <m:t>-1)</m:t>
        </m:r>
      </m:oMath>
      <w:r w:rsidR="00130745" w:rsidRPr="00E63755">
        <w:rPr>
          <w:rFonts w:eastAsiaTheme="minorEastAsia" w:cs="Arial"/>
          <w:color w:val="000000" w:themeColor="text1"/>
          <w:kern w:val="24"/>
        </w:rPr>
        <w:tab/>
      </w:r>
      <w:r w:rsidR="00130745" w:rsidRPr="00E63755">
        <w:rPr>
          <w:rFonts w:eastAsiaTheme="minorEastAsia" w:cs="Arial"/>
          <w:color w:val="000000" w:themeColor="text1"/>
          <w:kern w:val="24"/>
        </w:rPr>
        <w:tab/>
      </w:r>
      <w:r w:rsidR="00130745" w:rsidRPr="00E63755">
        <w:rPr>
          <w:rFonts w:eastAsiaTheme="minorEastAsia" w:cs="Arial"/>
          <w:color w:val="000000" w:themeColor="text1"/>
          <w:kern w:val="24"/>
        </w:rPr>
        <w:tab/>
      </w:r>
      <w:r w:rsidR="00130745" w:rsidRPr="00E63755">
        <w:rPr>
          <w:rFonts w:eastAsiaTheme="minorEastAsia" w:cs="Arial"/>
          <w:color w:val="000000" w:themeColor="text1"/>
          <w:kern w:val="24"/>
        </w:rPr>
        <w:tab/>
      </w:r>
      <w:r w:rsidR="00130745" w:rsidRPr="00E63755">
        <w:rPr>
          <w:rFonts w:eastAsiaTheme="minorEastAsia" w:cs="Arial"/>
          <w:color w:val="000000" w:themeColor="text1"/>
          <w:kern w:val="24"/>
        </w:rPr>
        <w:tab/>
      </w:r>
      <w:r w:rsidR="00130745" w:rsidRPr="00E63755">
        <w:rPr>
          <w:rFonts w:eastAsiaTheme="minorEastAsia" w:cs="Arial"/>
          <w:color w:val="000000" w:themeColor="text1"/>
          <w:kern w:val="24"/>
        </w:rPr>
        <w:tab/>
        <w:t>(4.6.1)</w:t>
      </w:r>
    </w:p>
    <w:p w:rsidR="00130745" w:rsidRPr="00E63755" w:rsidRDefault="00A5252B" w:rsidP="00130745">
      <w:pPr>
        <w:rPr>
          <w:rFonts w:eastAsiaTheme="minorEastAsia" w:cs="Arial"/>
          <w:color w:val="000000" w:themeColor="text1"/>
          <w:kern w:val="24"/>
        </w:rPr>
      </w:pPr>
      <m:oMath>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oMath>
      <w:r w:rsidR="00130745" w:rsidRPr="00E63755">
        <w:rPr>
          <w:rFonts w:eastAsiaTheme="minorEastAsia" w:cs="Arial"/>
          <w:i/>
          <w:iCs/>
          <w:color w:val="000000" w:themeColor="text1"/>
          <w:kern w:val="24"/>
        </w:rPr>
        <w:t xml:space="preserve"> – </w:t>
      </w:r>
      <w:r w:rsidR="00130745" w:rsidRPr="00E63755">
        <w:rPr>
          <w:rFonts w:eastAsiaTheme="minorEastAsia" w:cs="Arial"/>
          <w:color w:val="000000" w:themeColor="text1"/>
          <w:kern w:val="24"/>
        </w:rPr>
        <w:t>консенсус-прогноз инфляции в следующем за датой оценки году</w:t>
      </w:r>
    </w:p>
    <w:p w:rsidR="00130745" w:rsidRPr="00E63755" w:rsidRDefault="00A5252B" w:rsidP="00130745">
      <w:pPr>
        <w:rPr>
          <w:rFonts w:eastAsiaTheme="minorEastAsia" w:cs="Arial"/>
          <w:color w:val="000000" w:themeColor="text1"/>
          <w:kern w:val="24"/>
        </w:rPr>
      </w:pPr>
      <m:oMath>
        <m:sSub>
          <m:sSubPr>
            <m:ctrlPr>
              <w:rPr>
                <w:rFonts w:ascii="Cambria Math" w:eastAsiaTheme="minorEastAsia" w:hAnsi="Cambria Math" w:cs="Arial"/>
                <w:i/>
                <w:color w:val="000000" w:themeColor="text1"/>
                <w:kern w:val="24"/>
              </w:rPr>
            </m:ctrlPr>
          </m:sSubPr>
          <m:e>
            <m:r>
              <w:rPr>
                <w:rFonts w:ascii="Cambria Math" w:eastAsiaTheme="minorEastAsia" w:hAnsi="Cambria Math" w:cs="Arial"/>
                <w:color w:val="000000" w:themeColor="text1"/>
                <w:kern w:val="24"/>
              </w:rPr>
              <m:t>P</m:t>
            </m:r>
          </m:e>
          <m:sub>
            <m:r>
              <w:rPr>
                <w:rFonts w:ascii="Cambria Math" w:eastAsiaTheme="minorEastAsia" w:hAnsi="Cambria Math" w:cs="Arial"/>
                <w:color w:val="000000" w:themeColor="text1"/>
                <w:kern w:val="24"/>
              </w:rPr>
              <m:t>5yAV</m:t>
            </m:r>
          </m:sub>
        </m:sSub>
      </m:oMath>
      <w:r w:rsidR="00130745" w:rsidRPr="00E63755">
        <w:rPr>
          <w:rFonts w:eastAsiaTheme="minorEastAsia" w:cs="Arial"/>
          <w:color w:val="000000" w:themeColor="text1"/>
          <w:kern w:val="24"/>
        </w:rPr>
        <w:t xml:space="preserve"> – </w:t>
      </w:r>
      <w:r w:rsidR="00005E2F" w:rsidRPr="00E63755">
        <w:rPr>
          <w:rFonts w:eastAsiaTheme="minorEastAsia" w:cs="Arial"/>
          <w:color w:val="000000" w:themeColor="text1"/>
          <w:kern w:val="24"/>
        </w:rPr>
        <w:t xml:space="preserve">средняя цена сырьевого актива за последние 5 лет, рассчитанная на конец месяца (60 точек данных) </w:t>
      </w:r>
    </w:p>
    <w:p w:rsidR="00130745" w:rsidRPr="00E63755" w:rsidRDefault="00A5252B" w:rsidP="00130745">
      <w:pPr>
        <w:rPr>
          <w:rFonts w:eastAsiaTheme="minorEastAsia" w:cs="Arial"/>
          <w:color w:val="000000" w:themeColor="text1"/>
          <w:kern w:val="24"/>
        </w:rPr>
      </w:pPr>
      <m:oMath>
        <m:sSup>
          <m:sSupPr>
            <m:ctrlPr>
              <w:rPr>
                <w:rFonts w:ascii="Cambria Math" w:eastAsiaTheme="minorEastAsia" w:hAnsi="Cambria Math" w:cs="Arial"/>
                <w:i/>
                <w:color w:val="000000" w:themeColor="text1"/>
                <w:kern w:val="24"/>
              </w:rPr>
            </m:ctrlPr>
          </m:sSupPr>
          <m:e>
            <m:r>
              <w:rPr>
                <w:rFonts w:ascii="Cambria Math" w:eastAsiaTheme="minorEastAsia" w:hAnsi="Cambria Math" w:cs="Arial"/>
                <w:color w:val="000000" w:themeColor="text1"/>
                <w:kern w:val="24"/>
              </w:rPr>
              <m:t>P</m:t>
            </m:r>
          </m:e>
          <m:sup>
            <m:r>
              <w:rPr>
                <w:rFonts w:ascii="Cambria Math" w:eastAsiaTheme="minorEastAsia" w:hAnsi="Cambria Math" w:cs="Arial"/>
                <w:color w:val="000000" w:themeColor="text1"/>
                <w:kern w:val="24"/>
              </w:rPr>
              <m:t>F</m:t>
            </m:r>
          </m:sup>
        </m:sSup>
      </m:oMath>
      <w:r w:rsidR="00130745" w:rsidRPr="00E63755">
        <w:rPr>
          <w:rFonts w:eastAsiaTheme="minorEastAsia" w:cs="Arial"/>
          <w:color w:val="000000" w:themeColor="text1"/>
          <w:kern w:val="24"/>
        </w:rPr>
        <w:t xml:space="preserve"> – фьючерсная цена сырьевого актива на горизонте 12 мес.</w:t>
      </w:r>
    </w:p>
    <w:p w:rsidR="00130745" w:rsidRPr="00E63755" w:rsidRDefault="00130745" w:rsidP="00130745">
      <w:pPr>
        <w:rPr>
          <w:rFonts w:eastAsiaTheme="minorEastAsia" w:cs="Arial"/>
          <w:color w:val="000000" w:themeColor="text1"/>
          <w:kern w:val="24"/>
        </w:rPr>
      </w:pPr>
      <m:oMath>
        <m:r>
          <w:rPr>
            <w:rFonts w:ascii="Cambria Math" w:eastAsiaTheme="minorEastAsia" w:hAnsi="Cambria Math" w:cs="Arial"/>
            <w:color w:val="000000" w:themeColor="text1"/>
            <w:kern w:val="24"/>
          </w:rPr>
          <m:t>P</m:t>
        </m:r>
      </m:oMath>
      <w:r w:rsidRPr="00E63755">
        <w:rPr>
          <w:rFonts w:eastAsiaTheme="minorEastAsia" w:cs="Arial"/>
          <w:color w:val="000000" w:themeColor="text1"/>
          <w:kern w:val="24"/>
        </w:rPr>
        <w:t xml:space="preserve"> – текущая цена актива.</w:t>
      </w:r>
    </w:p>
    <w:p w:rsidR="00A10E49" w:rsidRPr="00E63755" w:rsidRDefault="00A10E49" w:rsidP="00130745">
      <w:pPr>
        <w:rPr>
          <w:rFonts w:cs="Arial"/>
          <w:b/>
        </w:rPr>
      </w:pPr>
    </w:p>
    <w:p w:rsidR="00130745" w:rsidRPr="00E63755" w:rsidRDefault="00696354" w:rsidP="006133A6">
      <w:pPr>
        <w:pStyle w:val="1"/>
        <w:numPr>
          <w:ilvl w:val="1"/>
          <w:numId w:val="1"/>
        </w:numPr>
        <w:rPr>
          <w:rFonts w:ascii="Arial" w:hAnsi="Arial" w:cs="Arial"/>
          <w:sz w:val="22"/>
          <w:szCs w:val="22"/>
        </w:rPr>
      </w:pPr>
      <w:bookmarkStart w:id="34" w:name="_Toc162520254"/>
      <w:r w:rsidRPr="00E63755">
        <w:rPr>
          <w:rFonts w:ascii="Arial" w:hAnsi="Arial" w:cs="Arial"/>
          <w:sz w:val="22"/>
          <w:szCs w:val="22"/>
        </w:rPr>
        <w:t xml:space="preserve">«Альфа» </w:t>
      </w:r>
      <w:proofErr w:type="spellStart"/>
      <w:r w:rsidR="00130745" w:rsidRPr="00E63755">
        <w:rPr>
          <w:rFonts w:ascii="Arial" w:hAnsi="Arial" w:cs="Arial"/>
          <w:sz w:val="22"/>
          <w:szCs w:val="22"/>
        </w:rPr>
        <w:t>ПИФ</w:t>
      </w:r>
      <w:r w:rsidRPr="00E63755">
        <w:rPr>
          <w:rFonts w:ascii="Arial" w:hAnsi="Arial" w:cs="Arial"/>
          <w:sz w:val="22"/>
          <w:szCs w:val="22"/>
        </w:rPr>
        <w:t>ов</w:t>
      </w:r>
      <w:proofErr w:type="spellEnd"/>
      <w:r w:rsidR="00130745" w:rsidRPr="00E63755">
        <w:rPr>
          <w:rFonts w:ascii="Arial" w:hAnsi="Arial" w:cs="Arial"/>
          <w:sz w:val="22"/>
          <w:szCs w:val="22"/>
        </w:rPr>
        <w:t xml:space="preserve"> и </w:t>
      </w:r>
      <w:r w:rsidRPr="00E63755">
        <w:rPr>
          <w:rFonts w:ascii="Arial" w:hAnsi="Arial" w:cs="Arial"/>
          <w:sz w:val="22"/>
          <w:szCs w:val="22"/>
        </w:rPr>
        <w:t>активно управляемых</w:t>
      </w:r>
      <w:r w:rsidR="00AB354F" w:rsidRPr="00E63755">
        <w:rPr>
          <w:rFonts w:ascii="Arial" w:hAnsi="Arial" w:cs="Arial"/>
          <w:sz w:val="22"/>
          <w:szCs w:val="22"/>
        </w:rPr>
        <w:t xml:space="preserve"> </w:t>
      </w:r>
      <w:r w:rsidR="00130745" w:rsidRPr="00E63755">
        <w:rPr>
          <w:rFonts w:ascii="Arial" w:hAnsi="Arial" w:cs="Arial"/>
          <w:sz w:val="22"/>
          <w:szCs w:val="22"/>
        </w:rPr>
        <w:t>стратеги</w:t>
      </w:r>
      <w:r w:rsidRPr="00E63755">
        <w:rPr>
          <w:rFonts w:ascii="Arial" w:hAnsi="Arial" w:cs="Arial"/>
          <w:sz w:val="22"/>
          <w:szCs w:val="22"/>
        </w:rPr>
        <w:t>й</w:t>
      </w:r>
      <w:r w:rsidR="00130745" w:rsidRPr="00E63755">
        <w:rPr>
          <w:rFonts w:ascii="Arial" w:hAnsi="Arial" w:cs="Arial"/>
          <w:sz w:val="22"/>
          <w:szCs w:val="22"/>
        </w:rPr>
        <w:t xml:space="preserve"> ДУ</w:t>
      </w:r>
      <w:bookmarkEnd w:id="34"/>
    </w:p>
    <w:p w:rsidR="00130745" w:rsidRPr="00E63755" w:rsidRDefault="00731000" w:rsidP="00130745">
      <w:pPr>
        <w:rPr>
          <w:rFonts w:eastAsiaTheme="minorEastAsia" w:cs="Arial"/>
          <w:iCs/>
          <w:color w:val="000000" w:themeColor="text1"/>
          <w:kern w:val="24"/>
        </w:rPr>
      </w:pPr>
      <w:r w:rsidRPr="00E63755">
        <w:rPr>
          <w:rFonts w:eastAsiaTheme="minorEastAsia" w:cs="Arial"/>
          <w:iCs/>
          <w:color w:val="000000" w:themeColor="text1"/>
          <w:kern w:val="24"/>
        </w:rPr>
        <w:t>Будущей</w:t>
      </w:r>
      <w:r w:rsidR="00130745" w:rsidRPr="00E63755">
        <w:rPr>
          <w:rFonts w:eastAsiaTheme="minorEastAsia" w:cs="Arial"/>
          <w:iCs/>
          <w:color w:val="000000" w:themeColor="text1"/>
          <w:kern w:val="24"/>
        </w:rPr>
        <w:t xml:space="preserve"> доходность </w:t>
      </w:r>
      <w:proofErr w:type="spellStart"/>
      <w:r w:rsidR="00130745" w:rsidRPr="00E63755">
        <w:rPr>
          <w:rFonts w:eastAsiaTheme="minorEastAsia" w:cs="Arial"/>
          <w:iCs/>
          <w:color w:val="000000" w:themeColor="text1"/>
          <w:kern w:val="24"/>
        </w:rPr>
        <w:t>ПИФа</w:t>
      </w:r>
      <w:proofErr w:type="spellEnd"/>
      <w:r w:rsidR="00130745" w:rsidRPr="00E63755">
        <w:rPr>
          <w:rFonts w:eastAsiaTheme="minorEastAsia" w:cs="Arial"/>
          <w:iCs/>
          <w:color w:val="000000" w:themeColor="text1"/>
          <w:kern w:val="24"/>
        </w:rPr>
        <w:t xml:space="preserve"> или инвестиционного продукта с</w:t>
      </w:r>
      <w:r w:rsidR="00AB354F" w:rsidRPr="00E63755">
        <w:rPr>
          <w:rFonts w:eastAsiaTheme="minorEastAsia" w:cs="Arial"/>
          <w:iCs/>
          <w:color w:val="000000" w:themeColor="text1"/>
          <w:kern w:val="24"/>
        </w:rPr>
        <w:t xml:space="preserve"> активно управляемым портфелем и </w:t>
      </w:r>
      <w:r w:rsidR="005735B7" w:rsidRPr="00E63755">
        <w:rPr>
          <w:rFonts w:eastAsiaTheme="minorEastAsia" w:cs="Arial"/>
          <w:iCs/>
          <w:color w:val="000000" w:themeColor="text1"/>
          <w:kern w:val="24"/>
        </w:rPr>
        <w:t>публичным</w:t>
      </w:r>
      <w:r w:rsidR="00AB354F" w:rsidRPr="00E63755">
        <w:rPr>
          <w:rFonts w:eastAsiaTheme="minorEastAsia" w:cs="Arial"/>
          <w:iCs/>
          <w:color w:val="000000" w:themeColor="text1"/>
          <w:kern w:val="24"/>
        </w:rPr>
        <w:t xml:space="preserve"> результатом управления</w:t>
      </w:r>
      <w:r w:rsidR="00130745" w:rsidRPr="00E63755">
        <w:rPr>
          <w:rFonts w:eastAsiaTheme="minorEastAsia" w:cs="Arial"/>
          <w:iCs/>
          <w:color w:val="000000" w:themeColor="text1"/>
          <w:kern w:val="24"/>
        </w:rPr>
        <w:t xml:space="preserve"> рассчитывается по формуле:</w:t>
      </w:r>
    </w:p>
    <w:p w:rsidR="00EE2536" w:rsidRPr="00E63755" w:rsidRDefault="00A5252B" w:rsidP="00EE2536">
      <w:pPr>
        <w:rPr>
          <w:rFonts w:cs="Arial"/>
        </w:rPr>
      </w:pPr>
      <m:oMath>
        <m:sSub>
          <m:sSubPr>
            <m:ctrlPr>
              <w:rPr>
                <w:rFonts w:ascii="Cambria Math" w:eastAsiaTheme="minorEastAsia" w:hAnsi="Cambria Math" w:cs="Arial"/>
                <w:i/>
                <w:iCs/>
                <w:color w:val="000000" w:themeColor="text1"/>
                <w:kern w:val="24"/>
                <w:lang w:val="en-US"/>
              </w:rPr>
            </m:ctrlPr>
          </m:sSub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fund</m:t>
            </m:r>
          </m:sub>
        </m:sSub>
        <m:r>
          <w:rPr>
            <w:rFonts w:ascii="Cambria Math" w:eastAsiaTheme="minorEastAsia" w:hAnsi="Cambria Math" w:cs="Arial"/>
            <w:color w:val="000000" w:themeColor="text1"/>
            <w:kern w:val="24"/>
          </w:rPr>
          <m:t>=</m:t>
        </m:r>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Benc</m:t>
            </m:r>
            <m:r>
              <w:rPr>
                <w:rFonts w:ascii="Cambria Math" w:eastAsiaTheme="minorEastAsia" w:hAnsi="Cambria Math" w:cs="Arial"/>
                <w:color w:val="000000" w:themeColor="text1"/>
                <w:kern w:val="24"/>
              </w:rPr>
              <m:t>h</m:t>
            </m:r>
          </m:sub>
          <m:sup>
            <m:r>
              <w:rPr>
                <w:rFonts w:ascii="Cambria Math" w:eastAsiaTheme="minorEastAsia" w:hAnsi="Cambria Math" w:cs="Arial"/>
                <w:color w:val="000000" w:themeColor="text1"/>
                <w:kern w:val="24"/>
                <w:lang w:val="en-US"/>
              </w:rPr>
              <m:t>E</m:t>
            </m:r>
          </m:sup>
        </m:sSubSup>
        <m:r>
          <w:rPr>
            <w:rFonts w:ascii="Cambria Math" w:eastAsiaTheme="minorEastAsia" w:hAnsi="Cambria Math" w:cs="Arial"/>
            <w:color w:val="000000" w:themeColor="text1"/>
            <w:kern w:val="24"/>
          </w:rPr>
          <m:t>+</m:t>
        </m:r>
        <m:r>
          <w:rPr>
            <w:rFonts w:ascii="Cambria Math" w:eastAsiaTheme="minorEastAsia" w:hAnsi="Cambria Math" w:cs="Arial"/>
            <w:color w:val="000000" w:themeColor="text1"/>
            <w:kern w:val="24"/>
            <w:lang w:val="en-US"/>
          </w:rPr>
          <m:t>Alfa</m:t>
        </m:r>
      </m:oMath>
      <w:r w:rsidR="00EE2536" w:rsidRPr="00E63755">
        <w:rPr>
          <w:rFonts w:eastAsiaTheme="minorEastAsia" w:cs="Arial"/>
          <w:iCs/>
          <w:color w:val="000000" w:themeColor="text1"/>
          <w:kern w:val="24"/>
        </w:rPr>
        <w:t xml:space="preserve"> </w:t>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r>
      <w:r w:rsidR="00EE2536" w:rsidRPr="00E63755">
        <w:rPr>
          <w:rFonts w:eastAsiaTheme="minorEastAsia" w:cs="Arial"/>
          <w:iCs/>
          <w:color w:val="000000" w:themeColor="text1"/>
          <w:kern w:val="24"/>
        </w:rPr>
        <w:tab/>
        <w:t>(4.7.1)</w:t>
      </w:r>
    </w:p>
    <w:p w:rsidR="00130745" w:rsidRPr="00E63755" w:rsidRDefault="00A5252B" w:rsidP="00130745">
      <w:pPr>
        <w:rPr>
          <w:rFonts w:eastAsiaTheme="minorEastAsia" w:cs="Arial"/>
          <w:iCs/>
          <w:color w:val="000000" w:themeColor="text1"/>
          <w:kern w:val="24"/>
        </w:rPr>
      </w:pPr>
      <m:oMath>
        <m:sSubSup>
          <m:sSubSupPr>
            <m:ctrlPr>
              <w:rPr>
                <w:rFonts w:ascii="Cambria Math" w:eastAsiaTheme="minorEastAsia" w:hAnsi="Cambria Math" w:cs="Arial"/>
                <w:i/>
                <w:iCs/>
                <w:color w:val="000000" w:themeColor="text1"/>
                <w:kern w:val="24"/>
                <w:lang w:val="en-US"/>
              </w:rPr>
            </m:ctrlPr>
          </m:sSubSup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Benc</m:t>
            </m:r>
            <m:r>
              <w:rPr>
                <w:rFonts w:ascii="Cambria Math" w:eastAsiaTheme="minorEastAsia" w:hAnsi="Cambria Math" w:cs="Arial"/>
                <w:color w:val="000000" w:themeColor="text1"/>
                <w:kern w:val="24"/>
              </w:rPr>
              <m:t>h</m:t>
            </m:r>
          </m:sub>
          <m:sup>
            <m:r>
              <w:rPr>
                <w:rFonts w:ascii="Cambria Math" w:eastAsiaTheme="minorEastAsia" w:hAnsi="Cambria Math" w:cs="Arial"/>
                <w:color w:val="000000" w:themeColor="text1"/>
                <w:kern w:val="24"/>
                <w:lang w:val="en-US"/>
              </w:rPr>
              <m:t>E</m:t>
            </m:r>
          </m:sup>
        </m:sSubSup>
      </m:oMath>
      <w:r w:rsidR="00130745" w:rsidRPr="00E63755">
        <w:rPr>
          <w:rFonts w:eastAsiaTheme="minorEastAsia" w:cs="Arial"/>
          <w:iCs/>
          <w:color w:val="000000" w:themeColor="text1"/>
          <w:kern w:val="24"/>
        </w:rPr>
        <w:t xml:space="preserve"> – </w:t>
      </w:r>
      <w:r w:rsidR="00731000" w:rsidRPr="00E63755">
        <w:rPr>
          <w:rFonts w:eastAsiaTheme="minorEastAsia" w:cs="Arial"/>
          <w:iCs/>
          <w:color w:val="000000" w:themeColor="text1"/>
          <w:kern w:val="24"/>
        </w:rPr>
        <w:t>будущая</w:t>
      </w:r>
      <w:r w:rsidR="00130745" w:rsidRPr="00E63755">
        <w:rPr>
          <w:rFonts w:eastAsiaTheme="minorEastAsia" w:cs="Arial"/>
          <w:iCs/>
          <w:color w:val="000000" w:themeColor="text1"/>
          <w:kern w:val="24"/>
        </w:rPr>
        <w:t xml:space="preserve"> доходность бенчмарка </w:t>
      </w:r>
      <w:proofErr w:type="spellStart"/>
      <w:r w:rsidR="00AB354F" w:rsidRPr="00E63755">
        <w:rPr>
          <w:rFonts w:eastAsiaTheme="minorEastAsia" w:cs="Arial"/>
          <w:iCs/>
          <w:color w:val="000000" w:themeColor="text1"/>
          <w:kern w:val="24"/>
        </w:rPr>
        <w:t>ПИФа</w:t>
      </w:r>
      <w:proofErr w:type="spellEnd"/>
      <w:r w:rsidR="00AB354F" w:rsidRPr="00E63755">
        <w:rPr>
          <w:rFonts w:eastAsiaTheme="minorEastAsia" w:cs="Arial"/>
          <w:iCs/>
          <w:color w:val="000000" w:themeColor="text1"/>
          <w:kern w:val="24"/>
        </w:rPr>
        <w:t xml:space="preserve"> или </w:t>
      </w:r>
      <w:r w:rsidR="00130745" w:rsidRPr="00E63755">
        <w:rPr>
          <w:rFonts w:eastAsiaTheme="minorEastAsia" w:cs="Arial"/>
          <w:iCs/>
          <w:color w:val="000000" w:themeColor="text1"/>
          <w:kern w:val="24"/>
        </w:rPr>
        <w:t xml:space="preserve">стратегии. Бенчмарк состоит из одного и более индекса акций и облигаций, </w:t>
      </w:r>
      <w:r w:rsidR="00731000" w:rsidRPr="00E63755">
        <w:rPr>
          <w:rFonts w:eastAsiaTheme="minorEastAsia" w:cs="Arial"/>
          <w:iCs/>
          <w:color w:val="000000" w:themeColor="text1"/>
          <w:kern w:val="24"/>
        </w:rPr>
        <w:t>будущие</w:t>
      </w:r>
      <w:r w:rsidR="00130745" w:rsidRPr="00E63755">
        <w:rPr>
          <w:rFonts w:eastAsiaTheme="minorEastAsia" w:cs="Arial"/>
          <w:iCs/>
          <w:color w:val="000000" w:themeColor="text1"/>
          <w:kern w:val="24"/>
        </w:rPr>
        <w:t xml:space="preserve"> доходности по которым должны быть рассчитаны по методике, изложенной выше. </w:t>
      </w:r>
    </w:p>
    <w:p w:rsidR="00130745" w:rsidRPr="00E63755" w:rsidRDefault="00130745" w:rsidP="00130745">
      <w:pPr>
        <w:rPr>
          <w:rFonts w:eastAsiaTheme="minorEastAsia" w:cs="Arial"/>
          <w:iCs/>
          <w:color w:val="000000" w:themeColor="text1"/>
          <w:kern w:val="24"/>
        </w:rPr>
      </w:pPr>
      <w:r w:rsidRPr="00E63755">
        <w:rPr>
          <w:rFonts w:eastAsiaTheme="minorEastAsia" w:cs="Arial"/>
          <w:iCs/>
          <w:color w:val="000000" w:themeColor="text1"/>
          <w:kern w:val="24"/>
        </w:rPr>
        <w:t xml:space="preserve">Веса при определении </w:t>
      </w:r>
      <w:r w:rsidR="00731000" w:rsidRPr="00E63755">
        <w:rPr>
          <w:rFonts w:eastAsiaTheme="minorEastAsia" w:cs="Arial"/>
          <w:iCs/>
          <w:color w:val="000000" w:themeColor="text1"/>
          <w:kern w:val="24"/>
        </w:rPr>
        <w:t>будущей</w:t>
      </w:r>
      <w:r w:rsidRPr="00E63755">
        <w:rPr>
          <w:rFonts w:eastAsiaTheme="minorEastAsia" w:cs="Arial"/>
          <w:iCs/>
          <w:color w:val="000000" w:themeColor="text1"/>
          <w:kern w:val="24"/>
        </w:rPr>
        <w:t xml:space="preserve"> доходности бенчмарка сов</w:t>
      </w:r>
      <w:r w:rsidR="00A10E49" w:rsidRPr="00E63755">
        <w:rPr>
          <w:rFonts w:eastAsiaTheme="minorEastAsia" w:cs="Arial"/>
          <w:iCs/>
          <w:color w:val="000000" w:themeColor="text1"/>
          <w:kern w:val="24"/>
        </w:rPr>
        <w:t>падают с весами индексов, используемых для расчета его динамики</w:t>
      </w:r>
    </w:p>
    <w:p w:rsidR="00130745" w:rsidRPr="00E63755" w:rsidRDefault="00AB354F" w:rsidP="00130745">
      <w:pPr>
        <w:rPr>
          <w:rFonts w:cs="Arial"/>
        </w:rPr>
      </w:pPr>
      <w:r w:rsidRPr="00E63755">
        <w:rPr>
          <w:rFonts w:cs="Arial"/>
          <w:color w:val="000000" w:themeColor="text1"/>
          <w:kern w:val="24"/>
        </w:rPr>
        <w:t>Для ПИФ-</w:t>
      </w:r>
      <w:proofErr w:type="spellStart"/>
      <w:r w:rsidRPr="00E63755">
        <w:rPr>
          <w:rFonts w:cs="Arial"/>
          <w:color w:val="000000" w:themeColor="text1"/>
          <w:kern w:val="24"/>
        </w:rPr>
        <w:t>ов</w:t>
      </w:r>
      <w:proofErr w:type="spellEnd"/>
      <w:r w:rsidR="00696354" w:rsidRPr="00E63755">
        <w:rPr>
          <w:rFonts w:cs="Arial"/>
          <w:color w:val="000000" w:themeColor="text1"/>
          <w:kern w:val="24"/>
        </w:rPr>
        <w:t xml:space="preserve"> </w:t>
      </w:r>
      <m:oMath>
        <m:r>
          <w:rPr>
            <w:rFonts w:ascii="Cambria Math" w:eastAsiaTheme="minorEastAsia" w:hAnsi="Cambria Math" w:cs="Arial"/>
            <w:color w:val="000000" w:themeColor="text1"/>
            <w:kern w:val="24"/>
            <w:lang w:val="en-US"/>
          </w:rPr>
          <m:t>Alfa</m:t>
        </m:r>
      </m:oMath>
      <w:r w:rsidR="00731000" w:rsidRPr="00E63755">
        <w:rPr>
          <w:rFonts w:eastAsiaTheme="minorEastAsia" w:cs="Arial"/>
          <w:iCs/>
          <w:color w:val="000000" w:themeColor="text1"/>
          <w:kern w:val="24"/>
        </w:rPr>
        <w:t xml:space="preserve"> </w:t>
      </w:r>
      <w:r w:rsidR="00731000" w:rsidRPr="00E63755">
        <w:rPr>
          <w:rFonts w:cs="Arial"/>
        </w:rPr>
        <w:t>ра</w:t>
      </w:r>
      <w:r w:rsidR="00130745" w:rsidRPr="00E63755">
        <w:rPr>
          <w:rFonts w:cs="Arial"/>
        </w:rPr>
        <w:t>ссчитывается по итогам последних 5 лет по формуле</w:t>
      </w:r>
      <w:r w:rsidR="00731000" w:rsidRPr="00E63755">
        <w:rPr>
          <w:rFonts w:cs="Arial"/>
        </w:rPr>
        <w:t>:</w:t>
      </w:r>
    </w:p>
    <w:p w:rsidR="00130745" w:rsidRPr="00E63755" w:rsidRDefault="00130745" w:rsidP="00130745">
      <w:pPr>
        <w:rPr>
          <w:rFonts w:eastAsiaTheme="minorEastAsia" w:cs="Arial"/>
          <w:color w:val="000000" w:themeColor="text1"/>
          <w:kern w:val="24"/>
        </w:rPr>
      </w:pPr>
      <w:r w:rsidRPr="00E63755">
        <w:rPr>
          <w:rFonts w:cs="Arial"/>
        </w:rPr>
        <w:t xml:space="preserve"> </w:t>
      </w:r>
      <m:oMath>
        <m:r>
          <w:rPr>
            <w:rFonts w:ascii="Cambria Math" w:eastAsiaTheme="minorEastAsia" w:hAnsi="Cambria Math" w:cs="Arial"/>
            <w:color w:val="000000" w:themeColor="text1"/>
            <w:kern w:val="24"/>
            <w:lang w:val="en-US"/>
          </w:rPr>
          <m:t>Alfa</m:t>
        </m:r>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rPr>
            </m:ctrlPr>
          </m:sSupPr>
          <m:e>
            <m:d>
              <m:dPr>
                <m:ctrlPr>
                  <w:rPr>
                    <w:rFonts w:ascii="Cambria Math" w:eastAsiaTheme="minorEastAsia" w:hAnsi="Cambria Math" w:cs="Arial"/>
                    <w:i/>
                    <w:color w:val="000000" w:themeColor="text1"/>
                    <w:kern w:val="24"/>
                  </w:rPr>
                </m:ctrlPr>
              </m:dPr>
              <m:e>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fund</m:t>
                        </m:r>
                      </m:sub>
                      <m:sup>
                        <m:r>
                          <w:rPr>
                            <w:rFonts w:ascii="Cambria Math" w:eastAsiaTheme="minorEastAsia" w:hAnsi="Cambria Math" w:cs="Arial"/>
                            <w:color w:val="000000" w:themeColor="text1"/>
                            <w:kern w:val="24"/>
                          </w:rPr>
                          <m:t>5Y</m:t>
                        </m:r>
                      </m:sup>
                    </m:sSubSup>
                  </m:num>
                  <m:den>
                    <m:r>
                      <w:rPr>
                        <w:rFonts w:ascii="Cambria Math" w:eastAsiaTheme="minorEastAsia" w:hAnsi="Cambria Math" w:cs="Arial"/>
                        <w:color w:val="000000" w:themeColor="text1"/>
                        <w:kern w:val="24"/>
                      </w:rPr>
                      <m:t>1+</m:t>
                    </m:r>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lang w:val="en-US"/>
                          </w:rPr>
                          <m:t>Benc</m:t>
                        </m:r>
                        <m:r>
                          <w:rPr>
                            <w:rFonts w:ascii="Cambria Math" w:eastAsiaTheme="minorEastAsia" w:hAnsi="Cambria Math" w:cs="Arial"/>
                            <w:color w:val="000000" w:themeColor="text1"/>
                            <w:kern w:val="24"/>
                          </w:rPr>
                          <m:t>h</m:t>
                        </m:r>
                      </m:sub>
                      <m:sup>
                        <m:r>
                          <w:rPr>
                            <w:rFonts w:ascii="Cambria Math" w:eastAsiaTheme="minorEastAsia" w:hAnsi="Cambria Math" w:cs="Arial"/>
                            <w:color w:val="000000" w:themeColor="text1"/>
                            <w:kern w:val="24"/>
                          </w:rPr>
                          <m:t>5Y</m:t>
                        </m:r>
                      </m:sup>
                    </m:sSubSup>
                  </m:den>
                </m:f>
              </m:e>
            </m:d>
          </m:e>
          <m:sup>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num>
              <m:den>
                <m:r>
                  <w:rPr>
                    <w:rFonts w:ascii="Cambria Math" w:eastAsiaTheme="minorEastAsia" w:hAnsi="Cambria Math" w:cs="Arial"/>
                    <w:color w:val="000000" w:themeColor="text1"/>
                    <w:kern w:val="24"/>
                  </w:rPr>
                  <m:t>5</m:t>
                </m:r>
              </m:den>
            </m:f>
          </m:sup>
        </m:sSup>
        <m:r>
          <w:rPr>
            <w:rFonts w:ascii="Cambria Math" w:eastAsiaTheme="minorEastAsia" w:hAnsi="Cambria Math" w:cs="Arial"/>
            <w:color w:val="000000" w:themeColor="text1"/>
            <w:kern w:val="24"/>
          </w:rPr>
          <m:t>-1+</m:t>
        </m:r>
        <m:r>
          <w:rPr>
            <w:rFonts w:ascii="Cambria Math" w:eastAsiaTheme="minorEastAsia" w:hAnsi="Cambria Math" w:cs="Arial"/>
            <w:color w:val="000000" w:themeColor="text1"/>
            <w:kern w:val="24"/>
            <w:lang w:val="en-US"/>
          </w:rPr>
          <m:t>MF</m:t>
        </m:r>
      </m:oMath>
      <w:r w:rsidRPr="00E63755">
        <w:rPr>
          <w:rFonts w:eastAsiaTheme="minorEastAsia" w:cs="Arial"/>
          <w:color w:val="000000" w:themeColor="text1"/>
          <w:kern w:val="24"/>
        </w:rPr>
        <w:t xml:space="preserve"> </w:t>
      </w:r>
      <w:r w:rsidRPr="00E63755">
        <w:rPr>
          <w:rFonts w:eastAsiaTheme="minorEastAsia" w:cs="Arial"/>
          <w:color w:val="000000" w:themeColor="text1"/>
          <w:kern w:val="24"/>
        </w:rPr>
        <w:tab/>
      </w:r>
      <w:r w:rsidRPr="00E63755">
        <w:rPr>
          <w:rFonts w:eastAsiaTheme="minorEastAsia" w:cs="Arial"/>
          <w:color w:val="000000" w:themeColor="text1"/>
          <w:kern w:val="24"/>
        </w:rPr>
        <w:tab/>
      </w:r>
      <w:r w:rsidRPr="00E63755">
        <w:rPr>
          <w:rFonts w:eastAsiaTheme="minorEastAsia" w:cs="Arial"/>
          <w:color w:val="000000" w:themeColor="text1"/>
          <w:kern w:val="24"/>
        </w:rPr>
        <w:tab/>
      </w:r>
      <w:r w:rsidRPr="00E63755">
        <w:rPr>
          <w:rFonts w:eastAsiaTheme="minorEastAsia" w:cs="Arial"/>
          <w:color w:val="000000" w:themeColor="text1"/>
          <w:kern w:val="24"/>
        </w:rPr>
        <w:tab/>
      </w:r>
      <w:r w:rsidRPr="00E63755">
        <w:rPr>
          <w:rFonts w:eastAsiaTheme="minorEastAsia" w:cs="Arial"/>
          <w:color w:val="000000" w:themeColor="text1"/>
          <w:kern w:val="24"/>
        </w:rPr>
        <w:tab/>
      </w:r>
      <w:r w:rsidRPr="00E63755">
        <w:rPr>
          <w:rFonts w:eastAsiaTheme="minorEastAsia" w:cs="Arial"/>
          <w:color w:val="000000" w:themeColor="text1"/>
          <w:kern w:val="24"/>
        </w:rPr>
        <w:tab/>
      </w:r>
      <w:r w:rsidRPr="00E63755">
        <w:rPr>
          <w:rFonts w:eastAsiaTheme="minorEastAsia" w:cs="Arial"/>
          <w:color w:val="000000" w:themeColor="text1"/>
          <w:kern w:val="24"/>
        </w:rPr>
        <w:tab/>
      </w:r>
      <w:r w:rsidRPr="00E63755">
        <w:rPr>
          <w:rFonts w:eastAsiaTheme="minorEastAsia" w:cs="Arial"/>
          <w:color w:val="000000" w:themeColor="text1"/>
          <w:kern w:val="24"/>
        </w:rPr>
        <w:tab/>
      </w:r>
      <w:r w:rsidRPr="00E63755">
        <w:rPr>
          <w:rFonts w:eastAsiaTheme="minorEastAsia" w:cs="Arial"/>
          <w:color w:val="000000" w:themeColor="text1"/>
          <w:kern w:val="24"/>
        </w:rPr>
        <w:tab/>
        <w:t>(4.7.2)</w:t>
      </w:r>
    </w:p>
    <w:p w:rsidR="00130745" w:rsidRPr="00E63755" w:rsidRDefault="00130745" w:rsidP="00130745">
      <w:pPr>
        <w:rPr>
          <w:rFonts w:cs="Arial"/>
        </w:rPr>
      </w:pPr>
      <w:r w:rsidRPr="00E63755">
        <w:rPr>
          <w:rFonts w:eastAsiaTheme="minorEastAsia" w:cs="Arial"/>
          <w:color w:val="000000" w:themeColor="text1"/>
          <w:kern w:val="24"/>
        </w:rPr>
        <w:t xml:space="preserve">где </w:t>
      </w:r>
      <m:oMath>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fund</m:t>
            </m:r>
          </m:sub>
          <m:sup>
            <m:r>
              <w:rPr>
                <w:rFonts w:ascii="Cambria Math" w:eastAsiaTheme="minorEastAsia" w:hAnsi="Cambria Math" w:cs="Arial"/>
                <w:color w:val="000000" w:themeColor="text1"/>
                <w:kern w:val="24"/>
              </w:rPr>
              <m:t>5Y</m:t>
            </m:r>
          </m:sup>
        </m:sSubSup>
      </m:oMath>
      <w:r w:rsidRPr="00E63755">
        <w:rPr>
          <w:rFonts w:eastAsiaTheme="minorEastAsia" w:cs="Arial"/>
          <w:color w:val="000000" w:themeColor="text1"/>
          <w:kern w:val="24"/>
        </w:rPr>
        <w:t xml:space="preserve"> и </w:t>
      </w:r>
      <m:oMath>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lang w:val="en-US"/>
              </w:rPr>
              <m:t>Benc</m:t>
            </m:r>
            <m:r>
              <w:rPr>
                <w:rFonts w:ascii="Cambria Math" w:eastAsiaTheme="minorEastAsia" w:hAnsi="Cambria Math" w:cs="Arial"/>
                <w:color w:val="000000" w:themeColor="text1"/>
                <w:kern w:val="24"/>
              </w:rPr>
              <m:t>h</m:t>
            </m:r>
          </m:sub>
          <m:sup>
            <m:r>
              <w:rPr>
                <w:rFonts w:ascii="Cambria Math" w:eastAsiaTheme="minorEastAsia" w:hAnsi="Cambria Math" w:cs="Arial"/>
                <w:color w:val="000000" w:themeColor="text1"/>
                <w:kern w:val="24"/>
              </w:rPr>
              <m:t>5Y</m:t>
            </m:r>
          </m:sup>
        </m:sSubSup>
      </m:oMath>
      <w:r w:rsidRPr="00E63755">
        <w:rPr>
          <w:rFonts w:eastAsiaTheme="minorEastAsia" w:cs="Arial"/>
          <w:color w:val="000000" w:themeColor="text1"/>
          <w:kern w:val="24"/>
        </w:rPr>
        <w:t xml:space="preserve"> – результаты инвестирования в </w:t>
      </w:r>
      <w:r w:rsidR="00AB354F" w:rsidRPr="00E63755">
        <w:rPr>
          <w:rFonts w:eastAsiaTheme="minorEastAsia" w:cs="Arial"/>
          <w:color w:val="000000" w:themeColor="text1"/>
          <w:kern w:val="24"/>
        </w:rPr>
        <w:t>ПИФ</w:t>
      </w:r>
      <w:r w:rsidR="00EE2536" w:rsidRPr="00E63755">
        <w:rPr>
          <w:rFonts w:eastAsiaTheme="minorEastAsia" w:cs="Arial"/>
          <w:color w:val="000000" w:themeColor="text1"/>
          <w:kern w:val="24"/>
        </w:rPr>
        <w:t xml:space="preserve"> (публикуемые после вычета комиссий)</w:t>
      </w:r>
      <w:r w:rsidR="00AB354F" w:rsidRPr="00E63755">
        <w:rPr>
          <w:rFonts w:eastAsiaTheme="minorEastAsia" w:cs="Arial"/>
          <w:color w:val="000000" w:themeColor="text1"/>
          <w:kern w:val="24"/>
        </w:rPr>
        <w:t xml:space="preserve"> </w:t>
      </w:r>
      <w:r w:rsidRPr="00E63755">
        <w:rPr>
          <w:rFonts w:eastAsiaTheme="minorEastAsia" w:cs="Arial"/>
          <w:color w:val="000000" w:themeColor="text1"/>
          <w:kern w:val="24"/>
        </w:rPr>
        <w:t>и результаты бенчмарка (с учетом дивидендов и купонов по бумагам бенчмарка) за последние 5 лет (60 месяцев).</w:t>
      </w:r>
      <w:r w:rsidRPr="00E63755">
        <w:rPr>
          <w:rFonts w:eastAsiaTheme="minorEastAsia" w:cs="Arial"/>
          <w:color w:val="000000" w:themeColor="text1"/>
          <w:kern w:val="24"/>
        </w:rPr>
        <w:br/>
      </w:r>
      <w:r w:rsidRPr="00E63755">
        <w:rPr>
          <w:rFonts w:cs="Arial"/>
        </w:rPr>
        <w:t xml:space="preserve">Если бенчмарк состоит из нескольких индексов, то в качестве результата бенчмарка принимается средневзвешенный (по весам индекса в </w:t>
      </w:r>
      <w:proofErr w:type="spellStart"/>
      <w:r w:rsidRPr="00E63755">
        <w:rPr>
          <w:rFonts w:cs="Arial"/>
        </w:rPr>
        <w:t>бенчмарке</w:t>
      </w:r>
      <w:proofErr w:type="spellEnd"/>
      <w:r w:rsidRPr="00E63755">
        <w:rPr>
          <w:rFonts w:cs="Arial"/>
        </w:rPr>
        <w:t>) результат за 5 лет.</w:t>
      </w:r>
    </w:p>
    <w:p w:rsidR="00AB354F" w:rsidRPr="00E63755" w:rsidRDefault="00AB354F" w:rsidP="00130745">
      <w:pPr>
        <w:rPr>
          <w:rFonts w:cs="Arial"/>
        </w:rPr>
      </w:pPr>
      <w:r w:rsidRPr="00E63755">
        <w:rPr>
          <w:rFonts w:cs="Arial"/>
        </w:rPr>
        <w:t xml:space="preserve">При отсутствии 5 летней истории у </w:t>
      </w:r>
      <w:proofErr w:type="spellStart"/>
      <w:r w:rsidR="007C0E3F" w:rsidRPr="00E63755">
        <w:rPr>
          <w:rFonts w:cs="Arial"/>
        </w:rPr>
        <w:t>ПИФа</w:t>
      </w:r>
      <w:proofErr w:type="spellEnd"/>
      <w:r w:rsidR="007C0E3F" w:rsidRPr="00E63755">
        <w:rPr>
          <w:rFonts w:cs="Arial"/>
        </w:rPr>
        <w:t xml:space="preserve"> (в том числе, из-за реформатирования </w:t>
      </w:r>
      <w:proofErr w:type="spellStart"/>
      <w:r w:rsidR="007C0E3F" w:rsidRPr="00E63755">
        <w:rPr>
          <w:rFonts w:cs="Arial"/>
        </w:rPr>
        <w:t>ПИФа</w:t>
      </w:r>
      <w:proofErr w:type="spellEnd"/>
      <w:r w:rsidR="007C0E3F" w:rsidRPr="00E63755">
        <w:rPr>
          <w:rFonts w:cs="Arial"/>
        </w:rPr>
        <w:t>)</w:t>
      </w:r>
      <w:r w:rsidRPr="00E63755">
        <w:rPr>
          <w:rFonts w:cs="Arial"/>
        </w:rPr>
        <w:t xml:space="preserve">, </w:t>
      </w:r>
      <m:oMath>
        <m:r>
          <w:rPr>
            <w:rFonts w:ascii="Cambria Math" w:eastAsiaTheme="minorEastAsia" w:hAnsi="Cambria Math" w:cs="Arial"/>
            <w:color w:val="000000" w:themeColor="text1"/>
            <w:kern w:val="24"/>
            <w:lang w:val="en-US"/>
          </w:rPr>
          <m:t>Alfa</m:t>
        </m:r>
      </m:oMath>
      <w:r w:rsidRPr="00E63755">
        <w:rPr>
          <w:rFonts w:cs="Arial"/>
          <w:color w:val="000000" w:themeColor="text1"/>
          <w:kern w:val="24"/>
        </w:rPr>
        <w:t xml:space="preserve"> данного фонда устанавливается равной </w:t>
      </w:r>
      <w:r w:rsidR="007C0E3F" w:rsidRPr="00E63755">
        <w:rPr>
          <w:rFonts w:cs="Arial"/>
          <w:color w:val="000000" w:themeColor="text1"/>
          <w:kern w:val="24"/>
        </w:rPr>
        <w:t xml:space="preserve">средней </w:t>
      </w:r>
      <m:oMath>
        <m:r>
          <w:rPr>
            <w:rFonts w:ascii="Cambria Math" w:eastAsiaTheme="minorEastAsia" w:hAnsi="Cambria Math" w:cs="Arial"/>
            <w:color w:val="000000" w:themeColor="text1"/>
            <w:kern w:val="24"/>
            <w:lang w:val="en-US"/>
          </w:rPr>
          <m:t>Alfa</m:t>
        </m:r>
      </m:oMath>
      <w:r w:rsidR="00696354" w:rsidRPr="00E63755">
        <w:rPr>
          <w:rFonts w:cs="Arial"/>
          <w:color w:val="000000" w:themeColor="text1"/>
          <w:kern w:val="24"/>
        </w:rPr>
        <w:t xml:space="preserve"> </w:t>
      </w:r>
      <w:r w:rsidR="007C0E3F" w:rsidRPr="00E63755">
        <w:rPr>
          <w:rFonts w:cs="Arial"/>
          <w:color w:val="000000" w:themeColor="text1"/>
          <w:kern w:val="24"/>
        </w:rPr>
        <w:t xml:space="preserve">у фондов и стратегий с тем же </w:t>
      </w:r>
      <w:proofErr w:type="spellStart"/>
      <w:r w:rsidR="007C0E3F" w:rsidRPr="00E63755">
        <w:rPr>
          <w:rFonts w:cs="Arial"/>
          <w:color w:val="000000" w:themeColor="text1"/>
          <w:kern w:val="24"/>
        </w:rPr>
        <w:t>бенчмарком</w:t>
      </w:r>
      <w:proofErr w:type="spellEnd"/>
      <w:r w:rsidR="007C0E3F" w:rsidRPr="00E63755">
        <w:rPr>
          <w:rFonts w:cs="Arial"/>
          <w:color w:val="000000" w:themeColor="text1"/>
          <w:kern w:val="24"/>
        </w:rPr>
        <w:t>.</w:t>
      </w:r>
    </w:p>
    <w:p w:rsidR="00130745" w:rsidRPr="00E63755" w:rsidRDefault="00130745" w:rsidP="00130745">
      <w:pPr>
        <w:rPr>
          <w:rFonts w:cs="Arial"/>
        </w:rPr>
      </w:pPr>
      <w:r w:rsidRPr="00E63755">
        <w:rPr>
          <w:rFonts w:cs="Arial"/>
        </w:rPr>
        <w:t xml:space="preserve">При отсутствии возможности расчета </w:t>
      </w:r>
      <m:oMath>
        <m:r>
          <w:rPr>
            <w:rFonts w:ascii="Cambria Math" w:eastAsiaTheme="minorEastAsia" w:hAnsi="Cambria Math" w:cs="Arial"/>
            <w:color w:val="000000" w:themeColor="text1"/>
            <w:kern w:val="24"/>
            <w:lang w:val="en-US"/>
          </w:rPr>
          <m:t>Alfa</m:t>
        </m:r>
      </m:oMath>
      <w:r w:rsidRPr="00E63755">
        <w:rPr>
          <w:rFonts w:eastAsiaTheme="minorEastAsia" w:cs="Arial"/>
          <w:color w:val="000000" w:themeColor="text1"/>
          <w:kern w:val="24"/>
        </w:rPr>
        <w:t xml:space="preserve"> вышеуказанным способом, ее значение устанавливается равным 0.</w:t>
      </w:r>
    </w:p>
    <w:p w:rsidR="00130745" w:rsidRPr="00E63755" w:rsidRDefault="00130745" w:rsidP="00130745">
      <w:pPr>
        <w:rPr>
          <w:rFonts w:cs="Arial"/>
        </w:rPr>
      </w:pPr>
      <w:r w:rsidRPr="00E63755">
        <w:rPr>
          <w:rFonts w:cs="Arial"/>
        </w:rPr>
        <w:t xml:space="preserve">При отсутствии активного управления в стратегии, </w:t>
      </w:r>
      <w:r w:rsidRPr="00E63755">
        <w:rPr>
          <w:rFonts w:eastAsiaTheme="minorEastAsia" w:cs="Arial"/>
          <w:color w:val="000000" w:themeColor="text1"/>
          <w:kern w:val="24"/>
        </w:rPr>
        <w:t xml:space="preserve">значение </w:t>
      </w:r>
      <m:oMath>
        <m:r>
          <w:rPr>
            <w:rFonts w:ascii="Cambria Math" w:eastAsiaTheme="minorEastAsia" w:hAnsi="Cambria Math" w:cs="Arial"/>
            <w:color w:val="000000" w:themeColor="text1"/>
            <w:kern w:val="24"/>
            <w:lang w:val="en-US"/>
          </w:rPr>
          <m:t>Alfa</m:t>
        </m:r>
      </m:oMath>
      <w:r w:rsidRPr="00E63755">
        <w:rPr>
          <w:rFonts w:eastAsiaTheme="minorEastAsia" w:cs="Arial"/>
          <w:color w:val="000000" w:themeColor="text1"/>
          <w:kern w:val="24"/>
        </w:rPr>
        <w:t xml:space="preserve"> устанавливается равным сумме комиссии за управление и предполагаемой комиссии за успех, взятых с отрицательным знаком. Комиссия за успех рассчитывается исходя из </w:t>
      </w:r>
      <w:r w:rsidR="00B17341" w:rsidRPr="00E63755">
        <w:rPr>
          <w:rFonts w:eastAsiaTheme="minorEastAsia" w:cs="Arial"/>
          <w:color w:val="000000" w:themeColor="text1"/>
          <w:kern w:val="24"/>
        </w:rPr>
        <w:t>будущей</w:t>
      </w:r>
      <w:r w:rsidRPr="00E63755">
        <w:rPr>
          <w:rFonts w:eastAsiaTheme="minorEastAsia" w:cs="Arial"/>
          <w:color w:val="000000" w:themeColor="text1"/>
          <w:kern w:val="24"/>
        </w:rPr>
        <w:t xml:space="preserve"> доходности бенчмарка.</w:t>
      </w:r>
    </w:p>
    <w:p w:rsidR="00130745" w:rsidRPr="00E63755" w:rsidRDefault="00696354" w:rsidP="00130745">
      <w:pPr>
        <w:rPr>
          <w:rFonts w:cs="Arial"/>
        </w:rPr>
      </w:pPr>
      <w:r w:rsidRPr="00E63755">
        <w:rPr>
          <w:rFonts w:cs="Arial"/>
        </w:rPr>
        <w:t xml:space="preserve">Для активно управляемых стратегий ДУ </w:t>
      </w:r>
      <m:oMath>
        <m:r>
          <w:rPr>
            <w:rFonts w:ascii="Cambria Math" w:eastAsiaTheme="minorEastAsia" w:hAnsi="Cambria Math" w:cs="Arial"/>
            <w:color w:val="000000" w:themeColor="text1"/>
            <w:kern w:val="24"/>
            <w:lang w:val="en-US"/>
          </w:rPr>
          <m:t>Alfa</m:t>
        </m:r>
      </m:oMath>
      <w:r w:rsidRPr="00E63755">
        <w:rPr>
          <w:rFonts w:eastAsiaTheme="minorEastAsia" w:cs="Arial"/>
          <w:iCs/>
          <w:color w:val="000000" w:themeColor="text1"/>
          <w:kern w:val="24"/>
        </w:rPr>
        <w:t xml:space="preserve"> р</w:t>
      </w:r>
      <w:proofErr w:type="spellStart"/>
      <w:r w:rsidRPr="00E63755">
        <w:rPr>
          <w:rFonts w:cs="Arial"/>
        </w:rPr>
        <w:t>ассчитывается</w:t>
      </w:r>
      <w:proofErr w:type="spellEnd"/>
      <w:r w:rsidRPr="00E63755">
        <w:rPr>
          <w:rFonts w:cs="Arial"/>
        </w:rPr>
        <w:t xml:space="preserve"> по итогам всего срока жизни стратегии</w:t>
      </w:r>
      <w:r w:rsidR="00EE2536" w:rsidRPr="00E63755">
        <w:rPr>
          <w:rFonts w:cs="Arial"/>
        </w:rPr>
        <w:t>:</w:t>
      </w:r>
    </w:p>
    <w:p w:rsidR="00696354" w:rsidRPr="00E63755" w:rsidRDefault="00696354" w:rsidP="00130745">
      <w:pPr>
        <w:rPr>
          <w:rFonts w:cs="Arial"/>
        </w:rPr>
      </w:pPr>
      <m:oMath>
        <m:r>
          <w:rPr>
            <w:rFonts w:ascii="Cambria Math" w:eastAsiaTheme="minorEastAsia" w:hAnsi="Cambria Math" w:cs="Arial"/>
            <w:color w:val="000000" w:themeColor="text1"/>
            <w:kern w:val="24"/>
            <w:lang w:val="en-US"/>
          </w:rPr>
          <m:t>Alfa</m:t>
        </m:r>
        <m:r>
          <w:rPr>
            <w:rFonts w:ascii="Cambria Math" w:eastAsiaTheme="minorEastAsia" w:hAnsi="Cambria Math" w:cs="Arial"/>
            <w:color w:val="000000" w:themeColor="text1"/>
            <w:kern w:val="24"/>
          </w:rPr>
          <m:t>=</m:t>
        </m:r>
        <m:sSup>
          <m:sSupPr>
            <m:ctrlPr>
              <w:rPr>
                <w:rFonts w:ascii="Cambria Math" w:eastAsiaTheme="minorEastAsia" w:hAnsi="Cambria Math" w:cs="Arial"/>
                <w:i/>
                <w:color w:val="000000" w:themeColor="text1"/>
                <w:kern w:val="24"/>
              </w:rPr>
            </m:ctrlPr>
          </m:sSupPr>
          <m:e>
            <m:d>
              <m:dPr>
                <m:ctrlPr>
                  <w:rPr>
                    <w:rFonts w:ascii="Cambria Math" w:eastAsiaTheme="minorEastAsia" w:hAnsi="Cambria Math" w:cs="Arial"/>
                    <w:i/>
                    <w:color w:val="000000" w:themeColor="text1"/>
                    <w:kern w:val="24"/>
                  </w:rPr>
                </m:ctrlPr>
              </m:dPr>
              <m:e>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1+</m:t>
                    </m:r>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strategy</m:t>
                        </m:r>
                      </m:sub>
                      <m:sup/>
                    </m:sSubSup>
                  </m:num>
                  <m:den>
                    <m:r>
                      <w:rPr>
                        <w:rFonts w:ascii="Cambria Math" w:eastAsiaTheme="minorEastAsia" w:hAnsi="Cambria Math" w:cs="Arial"/>
                        <w:color w:val="000000" w:themeColor="text1"/>
                        <w:kern w:val="24"/>
                      </w:rPr>
                      <m:t>1+</m:t>
                    </m:r>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lang w:val="en-US"/>
                          </w:rPr>
                          <m:t>Benc</m:t>
                        </m:r>
                        <m:r>
                          <w:rPr>
                            <w:rFonts w:ascii="Cambria Math" w:eastAsiaTheme="minorEastAsia" w:hAnsi="Cambria Math" w:cs="Arial"/>
                            <w:color w:val="000000" w:themeColor="text1"/>
                            <w:kern w:val="24"/>
                          </w:rPr>
                          <m:t>h</m:t>
                        </m:r>
                      </m:sub>
                      <m:sup/>
                    </m:sSubSup>
                  </m:den>
                </m:f>
              </m:e>
            </m:d>
          </m:e>
          <m:sup>
            <m:f>
              <m:fPr>
                <m:ctrlPr>
                  <w:rPr>
                    <w:rFonts w:ascii="Cambria Math" w:eastAsiaTheme="minorEastAsia" w:hAnsi="Cambria Math" w:cs="Arial"/>
                    <w:i/>
                    <w:color w:val="000000" w:themeColor="text1"/>
                    <w:kern w:val="24"/>
                  </w:rPr>
                </m:ctrlPr>
              </m:fPr>
              <m:num>
                <m:r>
                  <w:rPr>
                    <w:rFonts w:ascii="Cambria Math" w:eastAsiaTheme="minorEastAsia" w:hAnsi="Cambria Math" w:cs="Arial"/>
                    <w:color w:val="000000" w:themeColor="text1"/>
                    <w:kern w:val="24"/>
                  </w:rPr>
                  <m:t>365</m:t>
                </m:r>
              </m:num>
              <m:den>
                <m:r>
                  <w:rPr>
                    <w:rFonts w:ascii="Cambria Math" w:eastAsiaTheme="minorEastAsia" w:hAnsi="Cambria Math" w:cs="Arial"/>
                    <w:color w:val="000000" w:themeColor="text1"/>
                    <w:kern w:val="24"/>
                  </w:rPr>
                  <m:t>Число дней с завода певрого клиента</m:t>
                </m:r>
              </m:den>
            </m:f>
          </m:sup>
        </m:sSup>
        <m:r>
          <w:rPr>
            <w:rFonts w:ascii="Cambria Math" w:eastAsiaTheme="minorEastAsia" w:hAnsi="Cambria Math" w:cs="Arial"/>
            <w:color w:val="000000" w:themeColor="text1"/>
            <w:kern w:val="24"/>
          </w:rPr>
          <m:t>-1</m:t>
        </m:r>
      </m:oMath>
      <w:r w:rsidRPr="00E63755">
        <w:rPr>
          <w:rFonts w:cs="Arial"/>
          <w:color w:val="000000" w:themeColor="text1"/>
          <w:kern w:val="24"/>
        </w:rPr>
        <w:t xml:space="preserve"> </w:t>
      </w:r>
      <w:r w:rsidR="00171E6A" w:rsidRPr="00E63755">
        <w:rPr>
          <w:rFonts w:cs="Arial"/>
          <w:color w:val="000000" w:themeColor="text1"/>
          <w:kern w:val="24"/>
        </w:rPr>
        <w:tab/>
      </w:r>
      <w:r w:rsidR="00171E6A" w:rsidRPr="00E63755">
        <w:rPr>
          <w:rFonts w:cs="Arial"/>
          <w:color w:val="000000" w:themeColor="text1"/>
          <w:kern w:val="24"/>
        </w:rPr>
        <w:tab/>
      </w:r>
      <w:r w:rsidR="00171E6A" w:rsidRPr="00E63755">
        <w:rPr>
          <w:rFonts w:cs="Arial"/>
          <w:color w:val="000000" w:themeColor="text1"/>
          <w:kern w:val="24"/>
        </w:rPr>
        <w:tab/>
      </w:r>
      <w:r w:rsidR="00171E6A" w:rsidRPr="00E63755">
        <w:rPr>
          <w:rFonts w:cs="Arial"/>
          <w:color w:val="000000" w:themeColor="text1"/>
          <w:kern w:val="24"/>
        </w:rPr>
        <w:tab/>
      </w:r>
      <w:r w:rsidR="00171E6A" w:rsidRPr="00E63755">
        <w:rPr>
          <w:rFonts w:cs="Arial"/>
          <w:color w:val="000000" w:themeColor="text1"/>
          <w:kern w:val="24"/>
        </w:rPr>
        <w:tab/>
      </w:r>
      <w:r w:rsidR="00171E6A" w:rsidRPr="00E63755">
        <w:rPr>
          <w:rFonts w:cs="Arial"/>
          <w:color w:val="000000" w:themeColor="text1"/>
          <w:kern w:val="24"/>
        </w:rPr>
        <w:tab/>
      </w:r>
      <w:r w:rsidR="00171E6A" w:rsidRPr="00E63755">
        <w:rPr>
          <w:rFonts w:cs="Arial"/>
          <w:color w:val="000000" w:themeColor="text1"/>
          <w:kern w:val="24"/>
        </w:rPr>
        <w:tab/>
      </w:r>
      <w:r w:rsidR="00171E6A" w:rsidRPr="00E63755">
        <w:rPr>
          <w:rFonts w:eastAsiaTheme="minorEastAsia" w:cs="Arial"/>
          <w:color w:val="000000" w:themeColor="text1"/>
          <w:kern w:val="24"/>
        </w:rPr>
        <w:t>(4.7.3)</w:t>
      </w:r>
    </w:p>
    <w:p w:rsidR="00171E6A" w:rsidRPr="00E63755" w:rsidRDefault="00A5252B">
      <w:pPr>
        <w:spacing w:after="160" w:line="259" w:lineRule="auto"/>
        <w:rPr>
          <w:rFonts w:cs="Arial"/>
        </w:rPr>
      </w:pPr>
      <m:oMath>
        <m:sSubSup>
          <m:sSubSupPr>
            <m:ctrlPr>
              <w:rPr>
                <w:rFonts w:ascii="Cambria Math" w:eastAsiaTheme="minorEastAsia" w:hAnsi="Cambria Math" w:cs="Arial"/>
                <w:i/>
                <w:color w:val="000000" w:themeColor="text1"/>
                <w:kern w:val="24"/>
              </w:rPr>
            </m:ctrlPr>
          </m:sSubSupPr>
          <m:e>
            <m:r>
              <w:rPr>
                <w:rFonts w:ascii="Cambria Math" w:eastAsiaTheme="minorEastAsia" w:hAnsi="Cambria Math" w:cs="Arial"/>
                <w:color w:val="000000" w:themeColor="text1"/>
                <w:kern w:val="24"/>
              </w:rPr>
              <m:t>R</m:t>
            </m:r>
          </m:e>
          <m:sub>
            <m:r>
              <w:rPr>
                <w:rFonts w:ascii="Cambria Math" w:eastAsiaTheme="minorEastAsia" w:hAnsi="Cambria Math" w:cs="Arial"/>
                <w:color w:val="000000" w:themeColor="text1"/>
                <w:kern w:val="24"/>
              </w:rPr>
              <m:t>strategy</m:t>
            </m:r>
          </m:sub>
          <m:sup/>
        </m:sSubSup>
      </m:oMath>
      <w:r w:rsidR="000B258C" w:rsidRPr="00E63755">
        <w:rPr>
          <w:rFonts w:cs="Arial"/>
          <w:color w:val="000000" w:themeColor="text1"/>
          <w:kern w:val="24"/>
        </w:rPr>
        <w:t xml:space="preserve"> - доходность стратегии (до комиссий и налогов). </w:t>
      </w:r>
      <w:r w:rsidR="00696354" w:rsidRPr="00E63755">
        <w:rPr>
          <w:rFonts w:cs="Arial"/>
        </w:rPr>
        <w:t>Доходности бенчмарка и стра</w:t>
      </w:r>
      <w:r w:rsidR="00171E6A" w:rsidRPr="00E63755">
        <w:rPr>
          <w:rFonts w:cs="Arial"/>
        </w:rPr>
        <w:t>тегии рассчитываются за период существования стратегии (с дня завода первого клиента до последней даты, на которую рассчитан СЧА стратегии.</w:t>
      </w:r>
    </w:p>
    <w:p w:rsidR="00171E6A" w:rsidRPr="00E63755" w:rsidRDefault="00171E6A">
      <w:pPr>
        <w:spacing w:after="160" w:line="259" w:lineRule="auto"/>
        <w:rPr>
          <w:rFonts w:cs="Arial"/>
        </w:rPr>
      </w:pPr>
      <w:r w:rsidRPr="00E63755">
        <w:rPr>
          <w:rFonts w:cs="Arial"/>
        </w:rPr>
        <w:t xml:space="preserve">В случае, если такая же стратегия реализуется на основе другого договора в течение более длительного периода, то </w:t>
      </w:r>
      <m:oMath>
        <m:r>
          <w:rPr>
            <w:rFonts w:ascii="Cambria Math" w:eastAsiaTheme="minorEastAsia" w:hAnsi="Cambria Math" w:cs="Arial"/>
            <w:color w:val="000000" w:themeColor="text1"/>
            <w:kern w:val="24"/>
            <w:lang w:val="en-US"/>
          </w:rPr>
          <m:t>Alfa</m:t>
        </m:r>
      </m:oMath>
      <w:r w:rsidRPr="00E63755">
        <w:rPr>
          <w:rFonts w:cs="Arial"/>
          <w:color w:val="000000" w:themeColor="text1"/>
          <w:kern w:val="24"/>
        </w:rPr>
        <w:t xml:space="preserve"> для обоих стратегий устанавливается равной </w:t>
      </w:r>
      <m:oMath>
        <m:r>
          <w:rPr>
            <w:rFonts w:ascii="Cambria Math" w:eastAsiaTheme="minorEastAsia" w:hAnsi="Cambria Math" w:cs="Arial"/>
            <w:color w:val="000000" w:themeColor="text1"/>
            <w:kern w:val="24"/>
            <w:lang w:val="en-US"/>
          </w:rPr>
          <m:t>Alfa</m:t>
        </m:r>
      </m:oMath>
      <w:r w:rsidRPr="00E63755">
        <w:rPr>
          <w:rFonts w:cs="Arial"/>
          <w:color w:val="000000" w:themeColor="text1"/>
          <w:kern w:val="24"/>
        </w:rPr>
        <w:t xml:space="preserve"> более старой стратегии. </w:t>
      </w:r>
    </w:p>
    <w:p w:rsidR="000E0E7D" w:rsidRPr="00E63755" w:rsidRDefault="00171E6A">
      <w:pPr>
        <w:spacing w:after="160" w:line="259" w:lineRule="auto"/>
        <w:rPr>
          <w:rFonts w:cs="Arial"/>
        </w:rPr>
      </w:pPr>
      <w:r w:rsidRPr="00E63755">
        <w:rPr>
          <w:rFonts w:cs="Arial"/>
        </w:rPr>
        <w:t>Если стратегия существует менее года, и нет аналогичных стратегий в других формах договора, то</w:t>
      </w:r>
      <m:oMath>
        <m:r>
          <w:rPr>
            <w:rFonts w:ascii="Cambria Math" w:eastAsiaTheme="minorEastAsia" w:hAnsi="Cambria Math" w:cs="Arial"/>
            <w:color w:val="000000" w:themeColor="text1"/>
            <w:kern w:val="24"/>
          </w:rPr>
          <m:t xml:space="preserve"> </m:t>
        </m:r>
        <m:r>
          <w:rPr>
            <w:rFonts w:ascii="Cambria Math" w:eastAsiaTheme="minorEastAsia" w:hAnsi="Cambria Math" w:cs="Arial"/>
            <w:color w:val="000000" w:themeColor="text1"/>
            <w:kern w:val="24"/>
            <w:lang w:val="en-US"/>
          </w:rPr>
          <m:t>Alfa</m:t>
        </m:r>
      </m:oMath>
      <w:r w:rsidRPr="00E63755">
        <w:rPr>
          <w:rFonts w:cs="Arial"/>
          <w:color w:val="000000" w:themeColor="text1"/>
          <w:kern w:val="24"/>
        </w:rPr>
        <w:t xml:space="preserve"> такой стратегии устанавливается равной нулю.</w:t>
      </w:r>
      <w:r w:rsidRPr="00E63755">
        <w:rPr>
          <w:rFonts w:cs="Arial"/>
        </w:rPr>
        <w:t xml:space="preserve"> </w:t>
      </w:r>
    </w:p>
    <w:p w:rsidR="000E0E7D" w:rsidRPr="00E63755" w:rsidRDefault="000E0E7D">
      <w:pPr>
        <w:spacing w:after="160" w:line="259" w:lineRule="auto"/>
        <w:rPr>
          <w:rFonts w:cs="Arial"/>
        </w:rPr>
      </w:pPr>
      <w:r w:rsidRPr="00E63755">
        <w:rPr>
          <w:rFonts w:cs="Arial"/>
        </w:rPr>
        <w:br w:type="page"/>
      </w:r>
    </w:p>
    <w:p w:rsidR="000E0E7D" w:rsidRPr="00E63755" w:rsidRDefault="00637912" w:rsidP="000E0E7D">
      <w:pPr>
        <w:pStyle w:val="1"/>
        <w:numPr>
          <w:ilvl w:val="0"/>
          <w:numId w:val="1"/>
        </w:numPr>
        <w:ind w:left="357" w:hanging="357"/>
        <w:rPr>
          <w:rFonts w:ascii="Arial" w:hAnsi="Arial" w:cs="Arial"/>
          <w:sz w:val="22"/>
          <w:szCs w:val="22"/>
        </w:rPr>
      </w:pPr>
      <w:bookmarkStart w:id="35" w:name="_Toc157781598"/>
      <w:bookmarkStart w:id="36" w:name="_Toc162520255"/>
      <w:bookmarkStart w:id="37" w:name="_Toc157781600"/>
      <w:r w:rsidRPr="00E63755">
        <w:rPr>
          <w:rFonts w:ascii="Arial" w:hAnsi="Arial" w:cs="Arial"/>
          <w:sz w:val="22"/>
          <w:szCs w:val="22"/>
        </w:rPr>
        <w:lastRenderedPageBreak/>
        <w:t>Р</w:t>
      </w:r>
      <w:r w:rsidR="000E0E7D" w:rsidRPr="00E63755">
        <w:rPr>
          <w:rFonts w:ascii="Arial" w:hAnsi="Arial" w:cs="Arial"/>
          <w:sz w:val="22"/>
          <w:szCs w:val="22"/>
        </w:rPr>
        <w:t>АСЧЕТ</w:t>
      </w:r>
      <w:bookmarkEnd w:id="35"/>
      <w:r w:rsidR="000E0E7D" w:rsidRPr="00E63755">
        <w:rPr>
          <w:rFonts w:ascii="Arial" w:hAnsi="Arial" w:cs="Arial"/>
          <w:sz w:val="22"/>
          <w:szCs w:val="22"/>
        </w:rPr>
        <w:t xml:space="preserve"> ВЕРОЯТНОСТИ ДОСТИЖЕНИЯ БУДУЩЕЙ ДОХОДНОСТИ</w:t>
      </w:r>
      <w:bookmarkEnd w:id="36"/>
    </w:p>
    <w:p w:rsidR="000E0E7D" w:rsidRPr="00E63755" w:rsidRDefault="000E0E7D" w:rsidP="000E0E7D">
      <w:pPr>
        <w:spacing w:before="120" w:after="0"/>
        <w:jc w:val="both"/>
        <w:rPr>
          <w:rFonts w:cs="Arial"/>
        </w:rPr>
      </w:pPr>
    </w:p>
    <w:p w:rsidR="000E0E7D" w:rsidRPr="00E63755" w:rsidRDefault="000E0E7D" w:rsidP="000E0E7D">
      <w:pPr>
        <w:pStyle w:val="a7"/>
        <w:numPr>
          <w:ilvl w:val="1"/>
          <w:numId w:val="1"/>
        </w:numPr>
        <w:spacing w:before="120" w:after="0" w:line="240" w:lineRule="auto"/>
        <w:contextualSpacing w:val="0"/>
        <w:jc w:val="both"/>
        <w:rPr>
          <w:rFonts w:ascii="Arial" w:hAnsi="Arial" w:cs="Arial"/>
          <w:sz w:val="20"/>
        </w:rPr>
      </w:pPr>
      <w:r w:rsidRPr="00E63755">
        <w:rPr>
          <w:rFonts w:ascii="Arial" w:hAnsi="Arial" w:cs="Arial"/>
          <w:sz w:val="20"/>
        </w:rPr>
        <w:t>Функция плотности распределения будущей доходности продукта предполагается соответствующей логнормальному распределению.</w:t>
      </w:r>
    </w:p>
    <w:p w:rsidR="000E0E7D" w:rsidRPr="00E63755" w:rsidRDefault="000E0E7D" w:rsidP="000E0E7D">
      <w:pPr>
        <w:pStyle w:val="a7"/>
        <w:numPr>
          <w:ilvl w:val="1"/>
          <w:numId w:val="1"/>
        </w:numPr>
        <w:spacing w:before="120" w:after="0" w:line="240" w:lineRule="auto"/>
        <w:contextualSpacing w:val="0"/>
        <w:jc w:val="both"/>
        <w:rPr>
          <w:rFonts w:ascii="Arial" w:hAnsi="Arial" w:cs="Arial"/>
          <w:sz w:val="20"/>
        </w:rPr>
      </w:pPr>
      <w:r w:rsidRPr="00E63755">
        <w:rPr>
          <w:rFonts w:ascii="Arial" w:hAnsi="Arial" w:cs="Arial"/>
          <w:sz w:val="20"/>
        </w:rPr>
        <w:t>Параметры логнормального распределения оцениваются следующим образом:</w:t>
      </w:r>
    </w:p>
    <w:p w:rsidR="000E0E7D" w:rsidRPr="00E63755" w:rsidRDefault="000E0E7D" w:rsidP="000E0E7D">
      <w:pPr>
        <w:spacing w:before="120" w:after="0"/>
        <w:ind w:left="708"/>
        <w:jc w:val="both"/>
        <w:rPr>
          <w:rFonts w:cs="Arial"/>
        </w:rPr>
      </w:pPr>
      <w:r w:rsidRPr="00E63755">
        <w:rPr>
          <w:rFonts w:cs="Arial"/>
        </w:rPr>
        <w:t>- Математическое ожидание принимается равным оценке будущей доходности</w:t>
      </w:r>
    </w:p>
    <w:p w:rsidR="000E0E7D" w:rsidRPr="00E63755" w:rsidRDefault="000E0E7D" w:rsidP="000E0E7D">
      <w:pPr>
        <w:spacing w:before="120" w:after="0"/>
        <w:ind w:left="708"/>
        <w:jc w:val="both"/>
        <w:rPr>
          <w:rFonts w:cs="Arial"/>
        </w:rPr>
      </w:pPr>
      <w:r w:rsidRPr="00E63755">
        <w:rPr>
          <w:rFonts w:cs="Arial"/>
        </w:rPr>
        <w:t>- Стандартное отклонение оценивается на исторических данных бенчмарка.</w:t>
      </w:r>
    </w:p>
    <w:p w:rsidR="000E0E7D" w:rsidRPr="00E63755" w:rsidRDefault="000E0E7D" w:rsidP="000E0E7D">
      <w:pPr>
        <w:pStyle w:val="a7"/>
        <w:numPr>
          <w:ilvl w:val="1"/>
          <w:numId w:val="1"/>
        </w:numPr>
        <w:spacing w:before="120" w:after="0" w:line="240" w:lineRule="auto"/>
        <w:contextualSpacing w:val="0"/>
        <w:jc w:val="both"/>
        <w:rPr>
          <w:rFonts w:ascii="Arial" w:hAnsi="Arial" w:cs="Arial"/>
          <w:sz w:val="20"/>
        </w:rPr>
      </w:pPr>
      <w:r w:rsidRPr="00E63755">
        <w:rPr>
          <w:rFonts w:ascii="Arial" w:hAnsi="Arial" w:cs="Arial"/>
          <w:sz w:val="20"/>
        </w:rPr>
        <w:t>Вероятность достижения будущей доходности рассчитываются через оценки параметры распределения</w:t>
      </w:r>
    </w:p>
    <w:p w:rsidR="000E0E7D" w:rsidRPr="00E63755" w:rsidRDefault="000E0E7D" w:rsidP="000E0E7D">
      <w:pPr>
        <w:pStyle w:val="a7"/>
        <w:numPr>
          <w:ilvl w:val="1"/>
          <w:numId w:val="1"/>
        </w:numPr>
        <w:spacing w:before="120" w:after="0" w:line="240" w:lineRule="auto"/>
        <w:contextualSpacing w:val="0"/>
        <w:jc w:val="both"/>
        <w:rPr>
          <w:rFonts w:ascii="Arial" w:hAnsi="Arial" w:cs="Arial"/>
          <w:sz w:val="20"/>
        </w:rPr>
      </w:pPr>
      <w:r w:rsidRPr="00E63755">
        <w:rPr>
          <w:rFonts w:ascii="Arial" w:hAnsi="Arial" w:cs="Arial"/>
          <w:sz w:val="20"/>
        </w:rPr>
        <w:t>Алгоритм расчета стандартного отклонения зависит от количества базовых индексов, входящих в бенчмарк</w:t>
      </w:r>
    </w:p>
    <w:p w:rsidR="000E0E7D" w:rsidRPr="00E63755" w:rsidRDefault="000E0E7D" w:rsidP="000E0E7D">
      <w:pPr>
        <w:pStyle w:val="a7"/>
        <w:rPr>
          <w:rFonts w:ascii="Arial" w:hAnsi="Arial" w:cs="Arial"/>
          <w:sz w:val="20"/>
        </w:rPr>
      </w:pPr>
    </w:p>
    <w:p w:rsidR="000E0E7D" w:rsidRPr="00E63755" w:rsidRDefault="000E0E7D" w:rsidP="000E0E7D">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Бенчмарк, в основе которого лежит один базовый индекс.</w:t>
      </w:r>
    </w:p>
    <w:p w:rsidR="000E0E7D" w:rsidRPr="00E63755" w:rsidRDefault="000E0E7D" w:rsidP="000E0E7D">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Рассчитывается натуральный логарифм ежемесячных приростов бенчмарка за последние 10 лет</w:t>
      </w:r>
    </w:p>
    <w:p w:rsidR="000E0E7D" w:rsidRPr="00E63755" w:rsidRDefault="000E0E7D" w:rsidP="000E0E7D">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 xml:space="preserve">Рассчитывается стандартное отклонение приростов логарифма, переводится в годовой показатель. </w:t>
      </w:r>
    </w:p>
    <w:p w:rsidR="000E0E7D" w:rsidRPr="00E63755" w:rsidRDefault="000E0E7D" w:rsidP="000E0E7D">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Бенчмарк, в основе которого лежит несколько базовых индексов.</w:t>
      </w:r>
    </w:p>
    <w:p w:rsidR="000E0E7D" w:rsidRPr="00E63755" w:rsidRDefault="000E0E7D" w:rsidP="000E0E7D">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Рассчитываются ежедневные приросты базовых индексов за последние 10 лет</w:t>
      </w:r>
    </w:p>
    <w:p w:rsidR="000E0E7D" w:rsidRPr="00E63755" w:rsidRDefault="000E0E7D" w:rsidP="000E0E7D">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Историческое значение бенчмарка, состоящего из нескольких базовых индексов, рассчитывается как</w:t>
      </w:r>
    </w:p>
    <w:p w:rsidR="000E0E7D" w:rsidRPr="00E63755" w:rsidRDefault="00A5252B" w:rsidP="000E0E7D">
      <w:pPr>
        <w:pStyle w:val="a7"/>
        <w:spacing w:before="120" w:after="0" w:line="240" w:lineRule="auto"/>
        <w:ind w:left="1416"/>
        <w:contextualSpacing w:val="0"/>
        <w:jc w:val="both"/>
        <w:rPr>
          <w:rFonts w:ascii="Arial" w:hAnsi="Arial" w:cs="Arial"/>
        </w:rPr>
      </w:pPr>
      <m:oMath>
        <m:sSub>
          <m:sSubPr>
            <m:ctrlPr>
              <w:rPr>
                <w:rFonts w:ascii="Cambria Math" w:hAnsi="Cambria Math" w:cs="Arial"/>
                <w:i/>
              </w:rPr>
            </m:ctrlPr>
          </m:sSubPr>
          <m:e>
            <m:r>
              <w:rPr>
                <w:rFonts w:ascii="Cambria Math" w:hAnsi="Cambria Math" w:cs="Arial"/>
              </w:rPr>
              <m:t>Benchm</m:t>
            </m:r>
            <m:r>
              <w:rPr>
                <w:rFonts w:ascii="Cambria Math" w:hAnsi="Cambria Math" w:cs="Arial"/>
                <w:lang w:val="en-US"/>
              </w:rPr>
              <m:t>a</m:t>
            </m:r>
            <m:r>
              <w:rPr>
                <w:rFonts w:ascii="Cambria Math" w:hAnsi="Cambria Math" w:cs="Arial"/>
              </w:rPr>
              <m:t>rk</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Benchmark</m:t>
            </m:r>
          </m:e>
          <m:sub>
            <m:r>
              <w:rPr>
                <w:rFonts w:ascii="Cambria Math" w:hAnsi="Cambria Math" w:cs="Arial"/>
              </w:rPr>
              <m:t>t-1</m:t>
            </m:r>
          </m:sub>
        </m:sSub>
        <m:r>
          <w:rPr>
            <w:rFonts w:ascii="Cambria Math" w:hAnsi="Cambria Math" w:cs="Arial"/>
          </w:rPr>
          <m:t>*</m:t>
        </m:r>
        <m:nary>
          <m:naryPr>
            <m:chr m:val="∑"/>
            <m:limLoc m:val="undOvr"/>
            <m:subHide m:val="1"/>
            <m:supHide m:val="1"/>
            <m:ctrlPr>
              <w:rPr>
                <w:rFonts w:ascii="Cambria Math" w:hAnsi="Cambria Math" w:cs="Arial"/>
                <w:i/>
              </w:rPr>
            </m:ctrlPr>
          </m:naryPr>
          <m:sub/>
          <m:sup/>
          <m:e>
            <m:sSub>
              <m:sSubPr>
                <m:ctrlPr>
                  <w:rPr>
                    <w:rFonts w:ascii="Cambria Math" w:hAnsi="Cambria Math" w:cs="Arial"/>
                    <w:i/>
                  </w:rPr>
                </m:ctrlPr>
              </m:sSubPr>
              <m:e>
                <m:r>
                  <w:rPr>
                    <w:rFonts w:ascii="Cambria Math" w:hAnsi="Cambria Math" w:cs="Arial"/>
                  </w:rPr>
                  <m:t>w</m:t>
                </m:r>
              </m:e>
              <m:sub>
                <m:r>
                  <w:rPr>
                    <w:rFonts w:ascii="Cambria Math" w:hAnsi="Cambria Math" w:cs="Arial"/>
                  </w:rPr>
                  <m:t>i</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Base index</m:t>
                    </m:r>
                  </m:e>
                  <m:sub>
                    <m:sSub>
                      <m:sSubPr>
                        <m:ctrlPr>
                          <w:rPr>
                            <w:rFonts w:ascii="Cambria Math" w:hAnsi="Cambria Math" w:cs="Arial"/>
                            <w:i/>
                          </w:rPr>
                        </m:ctrlPr>
                      </m:sSubPr>
                      <m:e>
                        <m:r>
                          <w:rPr>
                            <w:rFonts w:ascii="Cambria Math" w:hAnsi="Cambria Math" w:cs="Arial"/>
                          </w:rPr>
                          <m:t>i</m:t>
                        </m:r>
                      </m:e>
                      <m:sub>
                        <m:r>
                          <w:rPr>
                            <w:rFonts w:ascii="Cambria Math" w:hAnsi="Cambria Math" w:cs="Arial"/>
                          </w:rPr>
                          <m:t>t</m:t>
                        </m:r>
                      </m:sub>
                    </m:sSub>
                  </m:sub>
                </m:sSub>
              </m:num>
              <m:den>
                <m:sSub>
                  <m:sSubPr>
                    <m:ctrlPr>
                      <w:rPr>
                        <w:rFonts w:ascii="Cambria Math" w:hAnsi="Cambria Math" w:cs="Arial"/>
                        <w:i/>
                      </w:rPr>
                    </m:ctrlPr>
                  </m:sSubPr>
                  <m:e>
                    <m:r>
                      <w:rPr>
                        <w:rFonts w:ascii="Cambria Math" w:hAnsi="Cambria Math" w:cs="Arial"/>
                      </w:rPr>
                      <m:t>Base index</m:t>
                    </m:r>
                  </m:e>
                  <m:sub>
                    <m:sSub>
                      <m:sSubPr>
                        <m:ctrlPr>
                          <w:rPr>
                            <w:rFonts w:ascii="Cambria Math" w:hAnsi="Cambria Math" w:cs="Arial"/>
                            <w:i/>
                          </w:rPr>
                        </m:ctrlPr>
                      </m:sSubPr>
                      <m:e>
                        <m:r>
                          <w:rPr>
                            <w:rFonts w:ascii="Cambria Math" w:hAnsi="Cambria Math" w:cs="Arial"/>
                          </w:rPr>
                          <m:t>i</m:t>
                        </m:r>
                      </m:e>
                      <m:sub>
                        <m:r>
                          <w:rPr>
                            <w:rFonts w:ascii="Cambria Math" w:hAnsi="Cambria Math" w:cs="Arial"/>
                          </w:rPr>
                          <m:t>t-1</m:t>
                        </m:r>
                      </m:sub>
                    </m:sSub>
                  </m:sub>
                </m:sSub>
              </m:den>
            </m:f>
          </m:e>
        </m:nary>
      </m:oMath>
      <w:r w:rsidR="000E0E7D" w:rsidRPr="00E63755">
        <w:rPr>
          <w:rFonts w:ascii="Arial" w:hAnsi="Arial" w:cs="Arial"/>
          <w:i/>
        </w:rPr>
        <w:t xml:space="preserve"> ,</w:t>
      </w:r>
      <w:r w:rsidR="000E0E7D" w:rsidRPr="00E63755">
        <w:rPr>
          <w:rFonts w:ascii="Arial" w:hAnsi="Arial" w:cs="Arial"/>
        </w:rPr>
        <w:tab/>
      </w:r>
      <w:r w:rsidR="000E0E7D" w:rsidRPr="00E63755">
        <w:rPr>
          <w:rFonts w:ascii="Arial" w:hAnsi="Arial" w:cs="Arial"/>
        </w:rPr>
        <w:tab/>
        <w:t>(5</w:t>
      </w:r>
      <w:r w:rsidR="00CE5A5B" w:rsidRPr="00E63755">
        <w:rPr>
          <w:rFonts w:ascii="Arial" w:hAnsi="Arial" w:cs="Arial"/>
        </w:rPr>
        <w:t>.4</w:t>
      </w:r>
      <w:r w:rsidR="000E0E7D" w:rsidRPr="00E63755">
        <w:rPr>
          <w:rFonts w:ascii="Arial" w:hAnsi="Arial" w:cs="Arial"/>
        </w:rPr>
        <w:t>.2.1)</w:t>
      </w:r>
    </w:p>
    <w:p w:rsidR="000E0E7D" w:rsidRPr="00E63755" w:rsidRDefault="000E0E7D" w:rsidP="000E0E7D">
      <w:pPr>
        <w:spacing w:before="120" w:after="0"/>
        <w:ind w:left="1057" w:firstLine="359"/>
        <w:jc w:val="both"/>
        <w:rPr>
          <w:rFonts w:cs="Arial"/>
        </w:rPr>
      </w:pPr>
      <w:r w:rsidRPr="00E63755">
        <w:rPr>
          <w:rFonts w:cs="Arial"/>
          <w:i/>
          <w:lang w:val="en-US"/>
        </w:rPr>
        <w:t>Benchmark</w:t>
      </w:r>
      <w:r w:rsidRPr="00E63755">
        <w:rPr>
          <w:rFonts w:cs="Arial"/>
        </w:rPr>
        <w:t xml:space="preserve"> – значение бенчмарка</w:t>
      </w:r>
    </w:p>
    <w:p w:rsidR="000E0E7D" w:rsidRPr="00E63755" w:rsidRDefault="000E0E7D" w:rsidP="000E0E7D">
      <w:pPr>
        <w:spacing w:before="120" w:after="0"/>
        <w:ind w:left="1057" w:firstLine="359"/>
        <w:jc w:val="both"/>
        <w:rPr>
          <w:rFonts w:cs="Arial"/>
        </w:rPr>
      </w:pPr>
      <w:r w:rsidRPr="00E63755">
        <w:rPr>
          <w:rFonts w:cs="Arial"/>
          <w:i/>
          <w:lang w:val="en-US"/>
        </w:rPr>
        <w:t>Base</w:t>
      </w:r>
      <w:r w:rsidRPr="00E63755">
        <w:rPr>
          <w:rFonts w:cs="Arial"/>
          <w:i/>
        </w:rPr>
        <w:t xml:space="preserve"> </w:t>
      </w:r>
      <w:proofErr w:type="spellStart"/>
      <w:r w:rsidRPr="00E63755">
        <w:rPr>
          <w:rFonts w:cs="Arial"/>
          <w:i/>
          <w:lang w:val="en-US"/>
        </w:rPr>
        <w:t>index</w:t>
      </w:r>
      <w:r w:rsidRPr="00E63755">
        <w:rPr>
          <w:rFonts w:cs="Arial"/>
          <w:i/>
          <w:vertAlign w:val="subscript"/>
          <w:lang w:val="en-US"/>
        </w:rPr>
        <w:t>i</w:t>
      </w:r>
      <w:proofErr w:type="spellEnd"/>
      <w:r w:rsidRPr="00E63755">
        <w:rPr>
          <w:rFonts w:cs="Arial"/>
          <w:vertAlign w:val="subscript"/>
        </w:rPr>
        <w:t xml:space="preserve"> </w:t>
      </w:r>
      <w:r w:rsidRPr="00E63755">
        <w:rPr>
          <w:rFonts w:cs="Arial"/>
        </w:rPr>
        <w:t xml:space="preserve">– значение </w:t>
      </w:r>
      <w:proofErr w:type="spellStart"/>
      <w:r w:rsidRPr="00E63755">
        <w:rPr>
          <w:rFonts w:cs="Arial"/>
          <w:lang w:val="en-US"/>
        </w:rPr>
        <w:t>i</w:t>
      </w:r>
      <w:proofErr w:type="spellEnd"/>
      <w:r w:rsidRPr="00E63755">
        <w:rPr>
          <w:rFonts w:cs="Arial"/>
        </w:rPr>
        <w:t>-го базового индекса</w:t>
      </w:r>
    </w:p>
    <w:p w:rsidR="000E0E7D" w:rsidRPr="00E63755" w:rsidRDefault="000E0E7D" w:rsidP="000E0E7D">
      <w:pPr>
        <w:spacing w:before="120" w:after="0"/>
        <w:ind w:left="1057" w:firstLine="359"/>
        <w:jc w:val="both"/>
        <w:rPr>
          <w:rFonts w:cs="Arial"/>
        </w:rPr>
      </w:pPr>
      <w:proofErr w:type="spellStart"/>
      <w:proofErr w:type="gramStart"/>
      <w:r w:rsidRPr="00E63755">
        <w:rPr>
          <w:rFonts w:cs="Arial"/>
          <w:i/>
          <w:lang w:val="en-US"/>
        </w:rPr>
        <w:t>w</w:t>
      </w:r>
      <w:r w:rsidRPr="00E63755">
        <w:rPr>
          <w:rFonts w:cs="Arial"/>
          <w:i/>
          <w:vertAlign w:val="subscript"/>
          <w:lang w:val="en-US"/>
        </w:rPr>
        <w:t>i</w:t>
      </w:r>
      <w:proofErr w:type="spellEnd"/>
      <w:proofErr w:type="gramEnd"/>
      <w:r w:rsidRPr="00E63755">
        <w:rPr>
          <w:rFonts w:cs="Arial"/>
        </w:rPr>
        <w:t xml:space="preserve"> – вес </w:t>
      </w:r>
      <w:proofErr w:type="spellStart"/>
      <w:r w:rsidRPr="00E63755">
        <w:rPr>
          <w:rFonts w:cs="Arial"/>
          <w:lang w:val="en-US"/>
        </w:rPr>
        <w:t>i</w:t>
      </w:r>
      <w:proofErr w:type="spellEnd"/>
      <w:r w:rsidRPr="00E63755">
        <w:rPr>
          <w:rFonts w:cs="Arial"/>
        </w:rPr>
        <w:t>-го базового индекса внутри бенчмарка</w:t>
      </w:r>
    </w:p>
    <w:p w:rsidR="000E0E7D" w:rsidRPr="00E63755" w:rsidRDefault="000E0E7D" w:rsidP="000E0E7D">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Каждое последующее значение бенчмарка рассчитывается на каждую дату, на которую осуществляется расчет базовых индексов, используемых в расчете бенчмарка</w:t>
      </w:r>
    </w:p>
    <w:p w:rsidR="000E0E7D" w:rsidRPr="00E63755" w:rsidRDefault="000E0E7D" w:rsidP="000E0E7D">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Если на календарную дату расчет значения бенчмарка не возможен, его значение устанавливается равным последнему рассчитанному значению.</w:t>
      </w:r>
    </w:p>
    <w:p w:rsidR="000E0E7D" w:rsidRPr="00E63755" w:rsidRDefault="000E0E7D" w:rsidP="000E0E7D">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Рассчитывается натуральный логарифм ежемесячных приростов бенчмарка за последние 10 лет</w:t>
      </w:r>
    </w:p>
    <w:p w:rsidR="000E0E7D" w:rsidRPr="00E63755" w:rsidRDefault="000E0E7D" w:rsidP="000E0E7D">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 xml:space="preserve">Рассчитывается стандартное отклонение приростов логарифма, переводится в годовой показатель. </w:t>
      </w:r>
    </w:p>
    <w:p w:rsidR="000E0E7D" w:rsidRPr="00E63755" w:rsidRDefault="000E0E7D" w:rsidP="000E0E7D">
      <w:pPr>
        <w:pStyle w:val="a7"/>
        <w:numPr>
          <w:ilvl w:val="1"/>
          <w:numId w:val="1"/>
        </w:numPr>
        <w:spacing w:before="120" w:after="0" w:line="240" w:lineRule="auto"/>
        <w:contextualSpacing w:val="0"/>
        <w:jc w:val="both"/>
        <w:rPr>
          <w:rFonts w:ascii="Arial" w:hAnsi="Arial" w:cs="Arial"/>
          <w:sz w:val="20"/>
        </w:rPr>
      </w:pPr>
      <w:r w:rsidRPr="00E63755">
        <w:rPr>
          <w:rFonts w:ascii="Arial" w:hAnsi="Arial" w:cs="Arial"/>
          <w:sz w:val="20"/>
        </w:rPr>
        <w:t>Расчет значения бенчмарка, состоящего из нескольких базовых индексов, начинается с даты, на которую доступны значения всех базовых индексов, входящих в бенчмарк. Если значения базового индекса (бенчмарка) доступны за период менее трех лет, то вместо ежемесячного прироста базового индекса (бенчмарка) используется еженедельный.</w:t>
      </w:r>
    </w:p>
    <w:p w:rsidR="000E0E7D" w:rsidRPr="00E63755" w:rsidRDefault="000E0E7D" w:rsidP="000E0E7D">
      <w:pPr>
        <w:rPr>
          <w:rFonts w:cs="Arial"/>
          <w:sz w:val="18"/>
        </w:rPr>
      </w:pPr>
    </w:p>
    <w:bookmarkEnd w:id="37"/>
    <w:p w:rsidR="00B734A8" w:rsidRPr="00E63755" w:rsidRDefault="00B734A8" w:rsidP="00B734A8">
      <w:pPr>
        <w:pStyle w:val="a7"/>
        <w:numPr>
          <w:ilvl w:val="1"/>
          <w:numId w:val="1"/>
        </w:numPr>
        <w:spacing w:before="120" w:after="0" w:line="240" w:lineRule="auto"/>
        <w:contextualSpacing w:val="0"/>
        <w:jc w:val="both"/>
        <w:rPr>
          <w:rFonts w:ascii="Arial" w:hAnsi="Arial" w:cs="Arial"/>
          <w:sz w:val="20"/>
        </w:rPr>
      </w:pPr>
      <w:r w:rsidRPr="00E63755">
        <w:rPr>
          <w:rFonts w:ascii="Arial" w:hAnsi="Arial" w:cs="Arial"/>
          <w:sz w:val="20"/>
        </w:rPr>
        <w:t>Алгоритм расчета вероятности достижения будущей доходности финансовых инструментов</w:t>
      </w:r>
    </w:p>
    <w:p w:rsidR="00B734A8" w:rsidRPr="00E63755" w:rsidRDefault="00B734A8" w:rsidP="00B734A8">
      <w:pPr>
        <w:pStyle w:val="a7"/>
        <w:rPr>
          <w:rFonts w:ascii="Arial" w:hAnsi="Arial" w:cs="Arial"/>
        </w:rPr>
      </w:pPr>
    </w:p>
    <w:p w:rsidR="000E0E7D" w:rsidRPr="001F2461" w:rsidRDefault="000E0E7D" w:rsidP="00B734A8">
      <w:pPr>
        <w:pStyle w:val="a7"/>
        <w:numPr>
          <w:ilvl w:val="2"/>
          <w:numId w:val="1"/>
        </w:numPr>
        <w:rPr>
          <w:rFonts w:ascii="Arial" w:hAnsi="Arial" w:cs="Arial"/>
          <w:sz w:val="20"/>
          <w:szCs w:val="20"/>
        </w:rPr>
      </w:pPr>
      <w:r w:rsidRPr="001F2461">
        <w:rPr>
          <w:rFonts w:ascii="Arial" w:hAnsi="Arial" w:cs="Arial"/>
          <w:sz w:val="20"/>
          <w:szCs w:val="20"/>
        </w:rPr>
        <w:t>Вероятность достижения либо превышения будущей доходности рассчитывается как:</w:t>
      </w:r>
    </w:p>
    <w:p w:rsidR="000E0E7D" w:rsidRPr="00E63755" w:rsidRDefault="000E0E7D" w:rsidP="000E0E7D">
      <w:pPr>
        <w:rPr>
          <w:rFonts w:cs="Arial"/>
        </w:rPr>
      </w:pPr>
      <m:oMath>
        <m:r>
          <w:rPr>
            <w:rFonts w:ascii="Cambria Math" w:hAnsi="Cambria Math" w:cs="Arial"/>
            <w:szCs w:val="20"/>
            <w:lang w:val="en-US"/>
          </w:rPr>
          <m:t>P</m:t>
        </m:r>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FR</m:t>
            </m:r>
          </m:e>
          <m:sub>
            <m:r>
              <w:rPr>
                <w:rFonts w:ascii="Cambria Math" w:hAnsi="Cambria Math" w:cs="Arial"/>
                <w:szCs w:val="20"/>
                <w:lang w:val="en-US"/>
              </w:rPr>
              <m:t>up</m:t>
            </m:r>
          </m:sub>
        </m:sSub>
        <m:r>
          <w:rPr>
            <w:rFonts w:ascii="Cambria Math" w:hAnsi="Cambria Math" w:cs="Arial"/>
            <w:szCs w:val="20"/>
          </w:rPr>
          <m:t>)=1-</m:t>
        </m:r>
        <m:r>
          <w:rPr>
            <w:rFonts w:ascii="Cambria Math" w:hAnsi="Cambria Math" w:cs="Arial"/>
            <w:szCs w:val="20"/>
            <w:lang w:val="en-US"/>
          </w:rPr>
          <m:t>P</m:t>
        </m:r>
        <m:d>
          <m:dPr>
            <m:ctrlPr>
              <w:rPr>
                <w:rFonts w:ascii="Cambria Math" w:hAnsi="Cambria Math" w:cs="Arial"/>
                <w:i/>
                <w:szCs w:val="20"/>
                <w:lang w:val="en-US"/>
              </w:rPr>
            </m:ctrlPr>
          </m:dPr>
          <m:e>
            <m:sSub>
              <m:sSubPr>
                <m:ctrlPr>
                  <w:rPr>
                    <w:rFonts w:ascii="Cambria Math" w:hAnsi="Cambria Math" w:cs="Arial"/>
                    <w:i/>
                    <w:szCs w:val="20"/>
                    <w:lang w:val="en-US"/>
                  </w:rPr>
                </m:ctrlPr>
              </m:sSubPr>
              <m:e>
                <m:r>
                  <w:rPr>
                    <w:rFonts w:ascii="Cambria Math" w:hAnsi="Cambria Math" w:cs="Arial"/>
                    <w:szCs w:val="20"/>
                    <w:lang w:val="en-US"/>
                  </w:rPr>
                  <m:t>FR</m:t>
                </m:r>
              </m:e>
              <m:sub>
                <m:r>
                  <w:rPr>
                    <w:rFonts w:ascii="Cambria Math" w:hAnsi="Cambria Math" w:cs="Arial"/>
                    <w:szCs w:val="20"/>
                    <w:lang w:val="en-US"/>
                  </w:rPr>
                  <m:t>down</m:t>
                </m:r>
              </m:sub>
            </m:sSub>
          </m:e>
        </m:d>
      </m:oMath>
      <w:r w:rsidRPr="001F2461">
        <w:rPr>
          <w:rFonts w:cs="Arial"/>
          <w:szCs w:val="20"/>
        </w:rPr>
        <w:t xml:space="preserve"> </w:t>
      </w:r>
      <w:r w:rsidRPr="001F2461">
        <w:rPr>
          <w:rFonts w:cs="Arial"/>
          <w:szCs w:val="20"/>
        </w:rPr>
        <w:tab/>
      </w:r>
      <w:r w:rsidRPr="001F2461">
        <w:rPr>
          <w:rFonts w:cs="Arial"/>
          <w:szCs w:val="20"/>
        </w:rPr>
        <w:tab/>
      </w:r>
      <w:r w:rsidRPr="001F2461">
        <w:rPr>
          <w:rFonts w:cs="Arial"/>
          <w:szCs w:val="20"/>
        </w:rPr>
        <w:tab/>
      </w:r>
      <w:r w:rsidRPr="001F2461">
        <w:rPr>
          <w:rFonts w:cs="Arial"/>
          <w:szCs w:val="20"/>
        </w:rPr>
        <w:tab/>
      </w:r>
      <w:r w:rsidRPr="001F2461">
        <w:rPr>
          <w:rFonts w:cs="Arial"/>
          <w:szCs w:val="20"/>
        </w:rPr>
        <w:tab/>
      </w:r>
      <w:r w:rsidRPr="001F2461">
        <w:rPr>
          <w:rFonts w:cs="Arial"/>
          <w:szCs w:val="20"/>
        </w:rPr>
        <w:tab/>
      </w:r>
      <w:r w:rsidR="0024077A" w:rsidRPr="001F2461">
        <w:rPr>
          <w:rFonts w:cs="Arial"/>
          <w:szCs w:val="20"/>
        </w:rPr>
        <w:tab/>
      </w:r>
      <w:r w:rsidRPr="001F2461">
        <w:rPr>
          <w:rFonts w:cs="Arial"/>
          <w:szCs w:val="20"/>
        </w:rPr>
        <w:t>(</w:t>
      </w:r>
      <w:r w:rsidR="00B734A8" w:rsidRPr="001F2461">
        <w:rPr>
          <w:rFonts w:cs="Arial"/>
          <w:szCs w:val="20"/>
        </w:rPr>
        <w:t>5</w:t>
      </w:r>
      <w:r w:rsidRPr="001F2461">
        <w:rPr>
          <w:rFonts w:cs="Arial"/>
          <w:szCs w:val="20"/>
        </w:rPr>
        <w:t>.</w:t>
      </w:r>
      <w:r w:rsidR="00CE5A5B" w:rsidRPr="001F2461">
        <w:rPr>
          <w:rFonts w:cs="Arial"/>
          <w:szCs w:val="20"/>
        </w:rPr>
        <w:t>6</w:t>
      </w:r>
      <w:r w:rsidR="00B734A8" w:rsidRPr="001F2461">
        <w:rPr>
          <w:rFonts w:cs="Arial"/>
          <w:szCs w:val="20"/>
        </w:rPr>
        <w:t>.</w:t>
      </w:r>
      <w:r w:rsidRPr="001F2461">
        <w:rPr>
          <w:rFonts w:cs="Arial"/>
          <w:szCs w:val="20"/>
        </w:rPr>
        <w:t>1.1)</w:t>
      </w:r>
      <w:r w:rsidRPr="00E63755">
        <w:rPr>
          <w:rFonts w:cs="Arial"/>
        </w:rPr>
        <w:tab/>
      </w:r>
      <w:r w:rsidRPr="00E63755">
        <w:rPr>
          <w:rFonts w:cs="Arial"/>
        </w:rPr>
        <w:tab/>
      </w:r>
      <w:r w:rsidRPr="00E63755">
        <w:rPr>
          <w:rFonts w:cs="Arial"/>
        </w:rPr>
        <w:tab/>
      </w:r>
      <w:r w:rsidRPr="00E63755">
        <w:rPr>
          <w:rFonts w:cs="Arial"/>
        </w:rPr>
        <w:tab/>
      </w:r>
      <w:r w:rsidRPr="00E63755">
        <w:rPr>
          <w:rFonts w:cs="Arial"/>
        </w:rPr>
        <w:tab/>
      </w:r>
      <w:r w:rsidRPr="00E63755">
        <w:rPr>
          <w:rFonts w:cs="Arial"/>
        </w:rPr>
        <w:tab/>
      </w:r>
      <w:r w:rsidRPr="00E63755">
        <w:rPr>
          <w:rFonts w:cs="Arial"/>
        </w:rPr>
        <w:tab/>
      </w:r>
      <w:r w:rsidRPr="00E63755">
        <w:rPr>
          <w:rFonts w:cs="Arial"/>
        </w:rPr>
        <w:tab/>
      </w:r>
    </w:p>
    <w:p w:rsidR="000E0E7D" w:rsidRPr="00E63755" w:rsidRDefault="000E0E7D" w:rsidP="000E0E7D">
      <w:pPr>
        <w:rPr>
          <w:rFonts w:cs="Arial"/>
        </w:rPr>
      </w:pPr>
      <m:oMath>
        <m:r>
          <w:rPr>
            <w:rFonts w:ascii="Cambria Math" w:hAnsi="Cambria Math" w:cs="Arial"/>
          </w:rPr>
          <w:lastRenderedPageBreak/>
          <m:t>FR</m:t>
        </m:r>
      </m:oMath>
      <w:r w:rsidRPr="00E63755">
        <w:rPr>
          <w:rFonts w:cs="Arial"/>
        </w:rPr>
        <w:t xml:space="preserve"> – будущая доходность</w:t>
      </w:r>
    </w:p>
    <w:p w:rsidR="000E0E7D" w:rsidRPr="001F2461" w:rsidRDefault="000E0E7D" w:rsidP="000E0E7D">
      <w:pPr>
        <w:rPr>
          <w:rFonts w:cs="Arial"/>
          <w:szCs w:val="20"/>
        </w:rPr>
      </w:pPr>
      <m:oMath>
        <m:r>
          <w:rPr>
            <w:rFonts w:ascii="Cambria Math" w:hAnsi="Cambria Math" w:cs="Arial"/>
            <w:szCs w:val="20"/>
            <w:lang w:val="en-US"/>
          </w:rPr>
          <m:t>P</m:t>
        </m:r>
        <m:d>
          <m:dPr>
            <m:ctrlPr>
              <w:rPr>
                <w:rFonts w:ascii="Cambria Math" w:hAnsi="Cambria Math" w:cs="Arial"/>
                <w:i/>
                <w:szCs w:val="20"/>
                <w:lang w:val="en-US"/>
              </w:rPr>
            </m:ctrlPr>
          </m:dPr>
          <m:e>
            <m:sSub>
              <m:sSubPr>
                <m:ctrlPr>
                  <w:rPr>
                    <w:rFonts w:ascii="Cambria Math" w:hAnsi="Cambria Math" w:cs="Arial"/>
                    <w:i/>
                    <w:szCs w:val="20"/>
                    <w:lang w:val="en-US"/>
                  </w:rPr>
                </m:ctrlPr>
              </m:sSubPr>
              <m:e>
                <m:r>
                  <w:rPr>
                    <w:rFonts w:ascii="Cambria Math" w:hAnsi="Cambria Math" w:cs="Arial"/>
                    <w:szCs w:val="20"/>
                    <w:lang w:val="en-US"/>
                  </w:rPr>
                  <m:t>FR</m:t>
                </m:r>
              </m:e>
              <m:sub>
                <m:r>
                  <w:rPr>
                    <w:rFonts w:ascii="Cambria Math" w:hAnsi="Cambria Math" w:cs="Arial"/>
                    <w:szCs w:val="20"/>
                    <w:lang w:val="en-US"/>
                  </w:rPr>
                  <m:t>up</m:t>
                </m:r>
              </m:sub>
            </m:sSub>
          </m:e>
        </m:d>
      </m:oMath>
      <w:r w:rsidRPr="001F2461">
        <w:rPr>
          <w:rFonts w:cs="Arial"/>
          <w:szCs w:val="20"/>
        </w:rPr>
        <w:t xml:space="preserve"> – вероятность достижения доходности, равной либо превышающей будущую доходность</w:t>
      </w:r>
    </w:p>
    <w:p w:rsidR="000E0E7D" w:rsidRPr="001F2461" w:rsidRDefault="000E0E7D" w:rsidP="000E0E7D">
      <w:pPr>
        <w:rPr>
          <w:rFonts w:cs="Arial"/>
          <w:szCs w:val="20"/>
        </w:rPr>
      </w:pPr>
      <m:oMath>
        <m:r>
          <w:rPr>
            <w:rFonts w:ascii="Cambria Math" w:hAnsi="Cambria Math" w:cs="Arial"/>
            <w:szCs w:val="20"/>
            <w:lang w:val="en-US"/>
          </w:rPr>
          <m:t>P</m:t>
        </m:r>
        <m:d>
          <m:dPr>
            <m:ctrlPr>
              <w:rPr>
                <w:rFonts w:ascii="Cambria Math" w:hAnsi="Cambria Math" w:cs="Arial"/>
                <w:i/>
                <w:szCs w:val="20"/>
                <w:lang w:val="en-US"/>
              </w:rPr>
            </m:ctrlPr>
          </m:dPr>
          <m:e>
            <m:sSub>
              <m:sSubPr>
                <m:ctrlPr>
                  <w:rPr>
                    <w:rFonts w:ascii="Cambria Math" w:hAnsi="Cambria Math" w:cs="Arial"/>
                    <w:i/>
                    <w:szCs w:val="20"/>
                    <w:lang w:val="en-US"/>
                  </w:rPr>
                </m:ctrlPr>
              </m:sSubPr>
              <m:e>
                <m:r>
                  <w:rPr>
                    <w:rFonts w:ascii="Cambria Math" w:hAnsi="Cambria Math" w:cs="Arial"/>
                    <w:szCs w:val="20"/>
                    <w:lang w:val="en-US"/>
                  </w:rPr>
                  <m:t>FR</m:t>
                </m:r>
              </m:e>
              <m:sub>
                <m:r>
                  <w:rPr>
                    <w:rFonts w:ascii="Cambria Math" w:hAnsi="Cambria Math" w:cs="Arial"/>
                    <w:szCs w:val="20"/>
                    <w:lang w:val="en-US"/>
                  </w:rPr>
                  <m:t>down</m:t>
                </m:r>
              </m:sub>
            </m:sSub>
          </m:e>
        </m:d>
      </m:oMath>
      <w:r w:rsidRPr="001F2461">
        <w:rPr>
          <w:rFonts w:cs="Arial"/>
          <w:szCs w:val="20"/>
        </w:rPr>
        <w:t xml:space="preserve"> – вероятность достижения доходности ниже будущей доходности</w:t>
      </w:r>
    </w:p>
    <w:p w:rsidR="000E0E7D" w:rsidRPr="001F2461" w:rsidRDefault="000E0E7D" w:rsidP="000E0E7D">
      <w:pPr>
        <w:rPr>
          <w:rFonts w:cs="Arial"/>
          <w:szCs w:val="20"/>
        </w:rPr>
      </w:pPr>
    </w:p>
    <w:p w:rsidR="000E0E7D" w:rsidRPr="001F2461" w:rsidRDefault="000E0E7D" w:rsidP="00B734A8">
      <w:pPr>
        <w:pStyle w:val="a7"/>
        <w:numPr>
          <w:ilvl w:val="2"/>
          <w:numId w:val="1"/>
        </w:numPr>
        <w:rPr>
          <w:rFonts w:ascii="Arial" w:hAnsi="Arial" w:cs="Arial"/>
          <w:sz w:val="20"/>
          <w:szCs w:val="20"/>
        </w:rPr>
      </w:pPr>
      <w:r w:rsidRPr="001F2461">
        <w:rPr>
          <w:rFonts w:ascii="Arial" w:hAnsi="Arial" w:cs="Arial"/>
          <w:sz w:val="20"/>
          <w:szCs w:val="20"/>
        </w:rPr>
        <w:t>Расчет</w:t>
      </w:r>
      <m:oMath>
        <m:r>
          <w:rPr>
            <w:rFonts w:ascii="Cambria Math" w:hAnsi="Cambria Math" w:cs="Arial"/>
            <w:sz w:val="20"/>
            <w:szCs w:val="20"/>
          </w:rPr>
          <m:t xml:space="preserve"> </m:t>
        </m:r>
        <m:r>
          <w:rPr>
            <w:rFonts w:ascii="Cambria Math" w:hAnsi="Cambria Math" w:cs="Arial"/>
            <w:sz w:val="20"/>
            <w:szCs w:val="20"/>
            <w:lang w:val="en-US"/>
          </w:rPr>
          <m:t>P</m:t>
        </m:r>
        <m:d>
          <m:dPr>
            <m:ctrlPr>
              <w:rPr>
                <w:rFonts w:ascii="Cambria Math" w:hAnsi="Cambria Math" w:cs="Arial"/>
                <w:i/>
                <w:sz w:val="20"/>
                <w:szCs w:val="20"/>
                <w:lang w:val="en-US"/>
              </w:rPr>
            </m:ctrlPr>
          </m:dPr>
          <m:e>
            <m:sSub>
              <m:sSubPr>
                <m:ctrlPr>
                  <w:rPr>
                    <w:rFonts w:ascii="Cambria Math" w:hAnsi="Cambria Math" w:cs="Arial"/>
                    <w:i/>
                    <w:sz w:val="20"/>
                    <w:szCs w:val="20"/>
                    <w:lang w:val="en-US"/>
                  </w:rPr>
                </m:ctrlPr>
              </m:sSubPr>
              <m:e>
                <m:r>
                  <w:rPr>
                    <w:rFonts w:ascii="Cambria Math" w:hAnsi="Cambria Math" w:cs="Arial"/>
                    <w:sz w:val="20"/>
                    <w:szCs w:val="20"/>
                    <w:lang w:val="en-US"/>
                  </w:rPr>
                  <m:t>FR</m:t>
                </m:r>
              </m:e>
              <m:sub>
                <m:r>
                  <w:rPr>
                    <w:rFonts w:ascii="Cambria Math" w:hAnsi="Cambria Math" w:cs="Arial"/>
                    <w:sz w:val="20"/>
                    <w:szCs w:val="20"/>
                    <w:lang w:val="en-US"/>
                  </w:rPr>
                  <m:t>down</m:t>
                </m:r>
              </m:sub>
            </m:sSub>
          </m:e>
        </m:d>
      </m:oMath>
      <w:r w:rsidRPr="001F2461">
        <w:rPr>
          <w:rFonts w:ascii="Arial" w:hAnsi="Arial" w:cs="Arial"/>
          <w:sz w:val="20"/>
          <w:szCs w:val="20"/>
        </w:rPr>
        <w:t xml:space="preserve"> производится через кумулятивную функцию логнормального распределения:</w:t>
      </w:r>
    </w:p>
    <w:p w:rsidR="000E0E7D" w:rsidRPr="001F2461" w:rsidRDefault="000E0E7D" w:rsidP="000E0E7D">
      <w:pPr>
        <w:rPr>
          <w:rFonts w:cs="Arial"/>
          <w:szCs w:val="20"/>
        </w:rPr>
      </w:pPr>
      <m:oMath>
        <m:r>
          <w:rPr>
            <w:rFonts w:ascii="Cambria Math" w:hAnsi="Cambria Math" w:cs="Arial"/>
            <w:szCs w:val="20"/>
            <w:lang w:val="en-US"/>
          </w:rPr>
          <m:t>P</m:t>
        </m:r>
        <m:d>
          <m:dPr>
            <m:ctrlPr>
              <w:rPr>
                <w:rFonts w:ascii="Cambria Math" w:hAnsi="Cambria Math" w:cs="Arial"/>
                <w:i/>
                <w:szCs w:val="20"/>
                <w:lang w:val="en-US"/>
              </w:rPr>
            </m:ctrlPr>
          </m:dPr>
          <m:e>
            <m:sSub>
              <m:sSubPr>
                <m:ctrlPr>
                  <w:rPr>
                    <w:rFonts w:ascii="Cambria Math" w:hAnsi="Cambria Math" w:cs="Arial"/>
                    <w:i/>
                    <w:szCs w:val="20"/>
                    <w:lang w:val="en-US"/>
                  </w:rPr>
                </m:ctrlPr>
              </m:sSubPr>
              <m:e>
                <m:r>
                  <w:rPr>
                    <w:rFonts w:ascii="Cambria Math" w:hAnsi="Cambria Math" w:cs="Arial"/>
                    <w:szCs w:val="20"/>
                    <w:lang w:val="en-US"/>
                  </w:rPr>
                  <m:t>FR</m:t>
                </m:r>
              </m:e>
              <m:sub>
                <m:r>
                  <w:rPr>
                    <w:rFonts w:ascii="Cambria Math" w:hAnsi="Cambria Math" w:cs="Arial"/>
                    <w:szCs w:val="20"/>
                    <w:lang w:val="en-US"/>
                  </w:rPr>
                  <m:t>down</m:t>
                </m:r>
              </m:sub>
            </m:sSub>
          </m:e>
        </m:d>
        <m:r>
          <w:rPr>
            <w:rFonts w:ascii="Cambria Math" w:hAnsi="Cambria Math" w:cs="Arial"/>
            <w:szCs w:val="20"/>
          </w:rPr>
          <m:t>=</m:t>
        </m:r>
        <m:r>
          <m:rPr>
            <m:sty m:val="p"/>
          </m:rPr>
          <w:rPr>
            <w:rFonts w:ascii="Cambria Math" w:hAnsi="Cambria Math" w:cs="Arial"/>
            <w:szCs w:val="20"/>
            <w:lang w:val="en-US"/>
          </w:rPr>
          <m:t>Φ</m:t>
        </m:r>
        <m:r>
          <w:rPr>
            <w:rFonts w:ascii="Cambria Math" w:hAnsi="Cambria Math" w:cs="Arial"/>
            <w:szCs w:val="20"/>
          </w:rPr>
          <m:t>(</m:t>
        </m:r>
        <m:f>
          <m:fPr>
            <m:ctrlPr>
              <w:rPr>
                <w:rFonts w:ascii="Cambria Math" w:hAnsi="Cambria Math" w:cs="Arial"/>
                <w:i/>
                <w:szCs w:val="20"/>
                <w:lang w:val="en-US"/>
              </w:rPr>
            </m:ctrlPr>
          </m:fPr>
          <m:num>
            <m:r>
              <w:rPr>
                <w:rFonts w:ascii="Cambria Math" w:hAnsi="Cambria Math" w:cs="Arial"/>
                <w:szCs w:val="20"/>
              </w:rPr>
              <m:t>(</m:t>
            </m:r>
            <m:func>
              <m:funcPr>
                <m:ctrlPr>
                  <w:rPr>
                    <w:rFonts w:ascii="Cambria Math" w:hAnsi="Cambria Math" w:cs="Arial"/>
                    <w:i/>
                    <w:szCs w:val="20"/>
                    <w:lang w:val="en-US"/>
                  </w:rPr>
                </m:ctrlPr>
              </m:funcPr>
              <m:fName>
                <m:r>
                  <m:rPr>
                    <m:sty m:val="p"/>
                  </m:rPr>
                  <w:rPr>
                    <w:rFonts w:ascii="Cambria Math" w:hAnsi="Cambria Math" w:cs="Arial"/>
                    <w:szCs w:val="20"/>
                    <w:lang w:val="en-US"/>
                  </w:rPr>
                  <m:t>ln</m:t>
                </m:r>
              </m:fName>
              <m:e>
                <m:r>
                  <w:rPr>
                    <w:rFonts w:ascii="Cambria Math" w:hAnsi="Cambria Math" w:cs="Arial"/>
                    <w:szCs w:val="20"/>
                  </w:rPr>
                  <m:t>(1+</m:t>
                </m:r>
                <m:r>
                  <w:rPr>
                    <w:rFonts w:ascii="Cambria Math" w:hAnsi="Cambria Math" w:cs="Arial"/>
                    <w:szCs w:val="20"/>
                    <w:lang w:val="en-US"/>
                  </w:rPr>
                  <m:t>FR</m:t>
                </m:r>
                <m:r>
                  <w:rPr>
                    <w:rFonts w:ascii="Cambria Math" w:hAnsi="Cambria Math" w:cs="Arial"/>
                    <w:szCs w:val="20"/>
                  </w:rPr>
                  <m:t>))-</m:t>
                </m:r>
                <m:r>
                  <w:rPr>
                    <w:rFonts w:ascii="Cambria Math" w:hAnsi="Cambria Math" w:cs="Arial"/>
                    <w:szCs w:val="20"/>
                    <w:lang w:val="en-US"/>
                  </w:rPr>
                  <m:t>μ</m:t>
                </m:r>
              </m:e>
            </m:func>
          </m:num>
          <m:den>
            <m:r>
              <w:rPr>
                <w:rFonts w:ascii="Cambria Math" w:hAnsi="Cambria Math" w:cs="Arial"/>
                <w:szCs w:val="20"/>
                <w:lang w:val="en-US"/>
              </w:rPr>
              <m:t>σ</m:t>
            </m:r>
          </m:den>
        </m:f>
        <m:r>
          <w:rPr>
            <w:rFonts w:ascii="Cambria Math" w:hAnsi="Cambria Math" w:cs="Arial"/>
            <w:szCs w:val="20"/>
          </w:rPr>
          <m:t>)</m:t>
        </m:r>
      </m:oMath>
      <w:r w:rsidRPr="001F2461">
        <w:rPr>
          <w:rFonts w:cs="Arial"/>
          <w:i/>
          <w:szCs w:val="20"/>
        </w:rPr>
        <w:tab/>
      </w:r>
      <w:r w:rsidRPr="001F2461">
        <w:rPr>
          <w:rFonts w:cs="Arial"/>
          <w:i/>
          <w:szCs w:val="20"/>
        </w:rPr>
        <w:tab/>
      </w:r>
      <w:r w:rsidRPr="001F2461">
        <w:rPr>
          <w:rFonts w:cs="Arial"/>
          <w:i/>
          <w:szCs w:val="20"/>
        </w:rPr>
        <w:tab/>
      </w:r>
      <w:r w:rsidRPr="001F2461">
        <w:rPr>
          <w:rFonts w:cs="Arial"/>
          <w:i/>
          <w:szCs w:val="20"/>
        </w:rPr>
        <w:tab/>
      </w:r>
      <w:r w:rsidRPr="001F2461">
        <w:rPr>
          <w:rFonts w:cs="Arial"/>
          <w:i/>
          <w:szCs w:val="20"/>
        </w:rPr>
        <w:tab/>
      </w:r>
      <w:r w:rsidRPr="001F2461">
        <w:rPr>
          <w:rFonts w:cs="Arial"/>
          <w:i/>
          <w:szCs w:val="20"/>
        </w:rPr>
        <w:tab/>
      </w:r>
      <w:r w:rsidR="00B734A8" w:rsidRPr="001F2461">
        <w:rPr>
          <w:rFonts w:cs="Arial"/>
          <w:szCs w:val="20"/>
        </w:rPr>
        <w:t>(5.</w:t>
      </w:r>
      <w:r w:rsidR="00CE5A5B" w:rsidRPr="001F2461">
        <w:rPr>
          <w:rFonts w:cs="Arial"/>
          <w:szCs w:val="20"/>
        </w:rPr>
        <w:t>6</w:t>
      </w:r>
      <w:r w:rsidRPr="001F2461">
        <w:rPr>
          <w:rFonts w:cs="Arial"/>
          <w:szCs w:val="20"/>
        </w:rPr>
        <w:t>.2.1)</w:t>
      </w:r>
    </w:p>
    <w:p w:rsidR="000E0E7D" w:rsidRPr="001F2461" w:rsidRDefault="000E0E7D" w:rsidP="000E0E7D">
      <w:pPr>
        <w:rPr>
          <w:rFonts w:cs="Arial"/>
          <w:szCs w:val="20"/>
        </w:rPr>
      </w:pPr>
      <m:oMath>
        <m:r>
          <m:rPr>
            <m:sty m:val="p"/>
          </m:rPr>
          <w:rPr>
            <w:rFonts w:ascii="Cambria Math" w:hAnsi="Cambria Math" w:cs="Arial"/>
            <w:szCs w:val="20"/>
            <w:lang w:val="en-US"/>
          </w:rPr>
          <m:t>Φ</m:t>
        </m:r>
      </m:oMath>
      <w:r w:rsidRPr="001F2461">
        <w:rPr>
          <w:rFonts w:cs="Arial"/>
          <w:i/>
          <w:szCs w:val="20"/>
        </w:rPr>
        <w:t xml:space="preserve"> </w:t>
      </w:r>
      <w:r w:rsidRPr="001F2461">
        <w:rPr>
          <w:rFonts w:cs="Arial"/>
          <w:szCs w:val="20"/>
        </w:rPr>
        <w:t>– функция нормального кумулятивного распределения N(</w:t>
      </w:r>
      <w:proofErr w:type="gramStart"/>
      <w:r w:rsidRPr="001F2461">
        <w:rPr>
          <w:rFonts w:cs="Arial"/>
          <w:szCs w:val="20"/>
        </w:rPr>
        <w:t>μ,σ</w:t>
      </w:r>
      <w:proofErr w:type="gramEnd"/>
      <w:r w:rsidRPr="001F2461">
        <w:rPr>
          <w:rFonts w:cs="Arial"/>
          <w:szCs w:val="20"/>
          <w:vertAlign w:val="superscript"/>
        </w:rPr>
        <w:t>2</w:t>
      </w:r>
      <w:r w:rsidRPr="001F2461">
        <w:rPr>
          <w:rFonts w:cs="Arial"/>
          <w:szCs w:val="20"/>
        </w:rPr>
        <w:t>)</w:t>
      </w:r>
    </w:p>
    <w:p w:rsidR="000E0E7D" w:rsidRPr="001F2461" w:rsidRDefault="000E0E7D" w:rsidP="000E0E7D">
      <w:pPr>
        <w:rPr>
          <w:rFonts w:cs="Arial"/>
          <w:szCs w:val="20"/>
        </w:rPr>
      </w:pPr>
      <m:oMath>
        <m:r>
          <w:rPr>
            <w:rFonts w:ascii="Cambria Math" w:hAnsi="Cambria Math" w:cs="Arial"/>
            <w:szCs w:val="20"/>
            <w:lang w:val="en-US"/>
          </w:rPr>
          <m:t>μ</m:t>
        </m:r>
      </m:oMath>
      <w:r w:rsidRPr="001F2461">
        <w:rPr>
          <w:rFonts w:cs="Arial"/>
          <w:szCs w:val="20"/>
        </w:rPr>
        <w:t xml:space="preserve"> – среднее значение распределения натуральных логарифмов ежемесячных приростов бенчмарка. Рассчитывается по формуле </w:t>
      </w:r>
      <m:oMath>
        <m:func>
          <m:funcPr>
            <m:ctrlPr>
              <w:rPr>
                <w:rFonts w:ascii="Cambria Math" w:hAnsi="Cambria Math" w:cs="Arial"/>
                <w:i/>
                <w:szCs w:val="20"/>
              </w:rPr>
            </m:ctrlPr>
          </m:funcPr>
          <m:fName>
            <m:r>
              <w:rPr>
                <w:rFonts w:ascii="Cambria Math" w:hAnsi="Cambria Math" w:cs="Arial"/>
                <w:szCs w:val="20"/>
                <w:lang w:val="en-US"/>
              </w:rPr>
              <m:t>μ</m:t>
            </m:r>
            <m:r>
              <w:rPr>
                <w:rFonts w:ascii="Cambria Math" w:hAnsi="Cambria Math" w:cs="Arial"/>
                <w:szCs w:val="20"/>
              </w:rPr>
              <m:t xml:space="preserve">= </m:t>
            </m:r>
            <m:r>
              <m:rPr>
                <m:sty m:val="p"/>
              </m:rPr>
              <w:rPr>
                <w:rFonts w:ascii="Cambria Math" w:hAnsi="Cambria Math" w:cs="Arial"/>
                <w:szCs w:val="20"/>
              </w:rPr>
              <m:t>ln</m:t>
            </m:r>
          </m:fName>
          <m:e>
            <m:d>
              <m:dPr>
                <m:ctrlPr>
                  <w:rPr>
                    <w:rFonts w:ascii="Cambria Math" w:hAnsi="Cambria Math" w:cs="Arial"/>
                    <w:i/>
                    <w:szCs w:val="20"/>
                  </w:rPr>
                </m:ctrlPr>
              </m:dPr>
              <m:e>
                <m:r>
                  <w:rPr>
                    <w:rFonts w:ascii="Cambria Math" w:hAnsi="Cambria Math" w:cs="Arial"/>
                    <w:szCs w:val="20"/>
                  </w:rPr>
                  <m:t>1+</m:t>
                </m:r>
                <m:r>
                  <w:rPr>
                    <w:rFonts w:ascii="Cambria Math" w:hAnsi="Cambria Math" w:cs="Arial"/>
                    <w:szCs w:val="20"/>
                    <w:lang w:val="en-US"/>
                  </w:rPr>
                  <m:t>FR</m:t>
                </m:r>
                <m:ctrlPr>
                  <w:rPr>
                    <w:rFonts w:ascii="Cambria Math" w:hAnsi="Cambria Math" w:cs="Arial"/>
                    <w:i/>
                    <w:szCs w:val="20"/>
                    <w:lang w:val="en-US"/>
                  </w:rPr>
                </m:ctrlPr>
              </m:e>
            </m:d>
            <m:r>
              <w:rPr>
                <w:rFonts w:ascii="Cambria Math" w:hAnsi="Cambria Math" w:cs="Arial"/>
                <w:szCs w:val="20"/>
              </w:rPr>
              <m:t>-</m:t>
            </m:r>
            <m:f>
              <m:fPr>
                <m:ctrlPr>
                  <w:rPr>
                    <w:rFonts w:ascii="Cambria Math" w:hAnsi="Cambria Math" w:cs="Arial"/>
                    <w:i/>
                    <w:szCs w:val="20"/>
                    <w:lang w:val="en-US"/>
                  </w:rPr>
                </m:ctrlPr>
              </m:fPr>
              <m:num>
                <m:sSup>
                  <m:sSupPr>
                    <m:ctrlPr>
                      <w:rPr>
                        <w:rFonts w:ascii="Cambria Math" w:hAnsi="Cambria Math" w:cs="Arial"/>
                        <w:i/>
                        <w:szCs w:val="20"/>
                        <w:lang w:val="en-US"/>
                      </w:rPr>
                    </m:ctrlPr>
                  </m:sSupPr>
                  <m:e>
                    <m:r>
                      <w:rPr>
                        <w:rFonts w:ascii="Cambria Math" w:hAnsi="Cambria Math" w:cs="Arial"/>
                        <w:szCs w:val="20"/>
                        <w:lang w:val="en-US"/>
                      </w:rPr>
                      <m:t>σ</m:t>
                    </m:r>
                  </m:e>
                  <m:sup>
                    <m:r>
                      <w:rPr>
                        <w:rFonts w:ascii="Cambria Math" w:hAnsi="Cambria Math" w:cs="Arial"/>
                        <w:szCs w:val="20"/>
                      </w:rPr>
                      <m:t>2</m:t>
                    </m:r>
                  </m:sup>
                </m:sSup>
              </m:num>
              <m:den>
                <m:r>
                  <w:rPr>
                    <w:rFonts w:ascii="Cambria Math" w:hAnsi="Cambria Math" w:cs="Arial"/>
                    <w:szCs w:val="20"/>
                  </w:rPr>
                  <m:t>2</m:t>
                </m:r>
              </m:den>
            </m:f>
          </m:e>
        </m:func>
      </m:oMath>
      <w:r w:rsidRPr="001F2461">
        <w:rPr>
          <w:rFonts w:cs="Arial"/>
          <w:szCs w:val="20"/>
        </w:rPr>
        <w:tab/>
      </w:r>
      <w:r w:rsidRPr="001F2461">
        <w:rPr>
          <w:rFonts w:cs="Arial"/>
          <w:szCs w:val="20"/>
        </w:rPr>
        <w:tab/>
      </w:r>
      <w:r w:rsidRPr="001F2461">
        <w:rPr>
          <w:rFonts w:cs="Arial"/>
          <w:szCs w:val="20"/>
        </w:rPr>
        <w:tab/>
        <w:t>(</w:t>
      </w:r>
      <w:r w:rsidR="00B734A8" w:rsidRPr="001F2461">
        <w:rPr>
          <w:rFonts w:cs="Arial"/>
          <w:szCs w:val="20"/>
        </w:rPr>
        <w:t>5.</w:t>
      </w:r>
      <w:r w:rsidR="00CE5A5B" w:rsidRPr="001F2461">
        <w:rPr>
          <w:rFonts w:cs="Arial"/>
          <w:szCs w:val="20"/>
        </w:rPr>
        <w:t>6</w:t>
      </w:r>
      <w:r w:rsidRPr="001F2461">
        <w:rPr>
          <w:rFonts w:cs="Arial"/>
          <w:szCs w:val="20"/>
        </w:rPr>
        <w:t>.2.2)</w:t>
      </w:r>
    </w:p>
    <w:p w:rsidR="000E0E7D" w:rsidRPr="001F2461" w:rsidRDefault="000E0E7D" w:rsidP="000E0E7D">
      <w:pPr>
        <w:rPr>
          <w:rFonts w:cs="Arial"/>
          <w:b/>
          <w:bCs/>
          <w:kern w:val="32"/>
          <w:szCs w:val="20"/>
        </w:rPr>
      </w:pPr>
      <m:oMath>
        <m:r>
          <w:rPr>
            <w:rFonts w:ascii="Cambria Math" w:hAnsi="Cambria Math" w:cs="Arial"/>
            <w:szCs w:val="20"/>
            <w:lang w:val="en-US"/>
          </w:rPr>
          <m:t>σ</m:t>
        </m:r>
      </m:oMath>
      <w:r w:rsidRPr="001F2461">
        <w:rPr>
          <w:rFonts w:cs="Arial"/>
          <w:szCs w:val="20"/>
        </w:rPr>
        <w:t xml:space="preserve"> – годовое стандартное отклонение натуральных логарифмов ежемесячных приростов бенчмарка </w:t>
      </w:r>
      <w:r w:rsidR="00CE5A5B" w:rsidRPr="001F2461">
        <w:rPr>
          <w:rFonts w:cs="Arial"/>
          <w:szCs w:val="20"/>
        </w:rPr>
        <w:t>(см. п. 5</w:t>
      </w:r>
      <w:r w:rsidRPr="001F2461">
        <w:rPr>
          <w:rFonts w:cs="Arial"/>
          <w:szCs w:val="20"/>
        </w:rPr>
        <w:t>.</w:t>
      </w:r>
      <w:r w:rsidR="00CE5A5B" w:rsidRPr="001F2461">
        <w:rPr>
          <w:rFonts w:cs="Arial"/>
          <w:szCs w:val="20"/>
        </w:rPr>
        <w:t>4.1 и п. 5</w:t>
      </w:r>
      <w:r w:rsidRPr="001F2461">
        <w:rPr>
          <w:rFonts w:cs="Arial"/>
          <w:szCs w:val="20"/>
        </w:rPr>
        <w:t>.</w:t>
      </w:r>
      <w:r w:rsidR="00CE5A5B" w:rsidRPr="001F2461">
        <w:rPr>
          <w:rFonts w:cs="Arial"/>
          <w:szCs w:val="20"/>
        </w:rPr>
        <w:t>4</w:t>
      </w:r>
      <w:r w:rsidRPr="001F2461">
        <w:rPr>
          <w:rFonts w:cs="Arial"/>
          <w:szCs w:val="20"/>
        </w:rPr>
        <w:t>.2)</w:t>
      </w:r>
    </w:p>
    <w:p w:rsidR="000E0E7D" w:rsidRPr="00E63755" w:rsidRDefault="000E0E7D" w:rsidP="000E0E7D">
      <w:pPr>
        <w:rPr>
          <w:rFonts w:eastAsiaTheme="minorEastAsia" w:cs="Arial"/>
          <w:color w:val="000000" w:themeColor="text1"/>
          <w:kern w:val="24"/>
        </w:rPr>
      </w:pPr>
    </w:p>
    <w:p w:rsidR="000E0E7D" w:rsidRPr="00E63755" w:rsidRDefault="000E0E7D" w:rsidP="000E0E7D">
      <w:pPr>
        <w:spacing w:after="160" w:line="259" w:lineRule="auto"/>
        <w:rPr>
          <w:rFonts w:cs="Arial"/>
          <w:b/>
          <w:bCs/>
          <w:kern w:val="32"/>
          <w:sz w:val="22"/>
          <w:szCs w:val="22"/>
        </w:rPr>
      </w:pPr>
      <w:r w:rsidRPr="00E63755">
        <w:rPr>
          <w:rFonts w:cs="Arial"/>
          <w:sz w:val="22"/>
          <w:szCs w:val="22"/>
        </w:rPr>
        <w:br w:type="page"/>
      </w:r>
    </w:p>
    <w:p w:rsidR="0022181D" w:rsidRPr="00E63755" w:rsidRDefault="00637912" w:rsidP="006133A6">
      <w:pPr>
        <w:pStyle w:val="1"/>
        <w:numPr>
          <w:ilvl w:val="0"/>
          <w:numId w:val="1"/>
        </w:numPr>
        <w:rPr>
          <w:rFonts w:ascii="Arial" w:hAnsi="Arial" w:cs="Arial"/>
          <w:caps/>
          <w:sz w:val="22"/>
          <w:szCs w:val="22"/>
        </w:rPr>
      </w:pPr>
      <w:bookmarkStart w:id="38" w:name="_Toc162520256"/>
      <w:r w:rsidRPr="00E63755">
        <w:rPr>
          <w:rFonts w:ascii="Arial" w:hAnsi="Arial" w:cs="Arial"/>
          <w:sz w:val="22"/>
          <w:szCs w:val="22"/>
        </w:rPr>
        <w:lastRenderedPageBreak/>
        <w:t>РАСЧЕТ БУДУЩЕЙ ДОХОДНОСТИ</w:t>
      </w:r>
      <w:r w:rsidR="009964B6" w:rsidRPr="00E63755">
        <w:rPr>
          <w:rFonts w:ascii="Arial" w:hAnsi="Arial" w:cs="Arial"/>
          <w:sz w:val="22"/>
          <w:szCs w:val="22"/>
        </w:rPr>
        <w:t xml:space="preserve"> СТРУКТУРНЫХ ПРОДУКТОВ</w:t>
      </w:r>
      <w:r w:rsidRPr="00E63755">
        <w:rPr>
          <w:rFonts w:ascii="Arial" w:hAnsi="Arial" w:cs="Arial"/>
          <w:sz w:val="22"/>
          <w:szCs w:val="22"/>
        </w:rPr>
        <w:t xml:space="preserve"> И ВЕРОЯТНОСТИ ЕЕ ДОСТИЖЕНИЯ</w:t>
      </w:r>
      <w:bookmarkEnd w:id="38"/>
    </w:p>
    <w:p w:rsidR="0033492B" w:rsidRPr="00E63755" w:rsidRDefault="0033492B" w:rsidP="0033492B">
      <w:pPr>
        <w:spacing w:after="160" w:line="259" w:lineRule="auto"/>
        <w:rPr>
          <w:rFonts w:cs="Arial"/>
          <w:szCs w:val="20"/>
        </w:rPr>
      </w:pPr>
    </w:p>
    <w:p w:rsidR="00981D1C" w:rsidRPr="00E63755" w:rsidRDefault="00981D1C" w:rsidP="00981D1C">
      <w:pPr>
        <w:pStyle w:val="a7"/>
        <w:numPr>
          <w:ilvl w:val="1"/>
          <w:numId w:val="1"/>
        </w:numPr>
        <w:rPr>
          <w:rFonts w:ascii="Arial" w:hAnsi="Arial" w:cs="Arial"/>
          <w:sz w:val="20"/>
          <w:szCs w:val="20"/>
        </w:rPr>
      </w:pPr>
      <w:r w:rsidRPr="00E63755">
        <w:rPr>
          <w:rFonts w:ascii="Arial" w:hAnsi="Arial" w:cs="Arial"/>
          <w:sz w:val="20"/>
          <w:szCs w:val="20"/>
        </w:rPr>
        <w:t>Будущая доходность структурного продукта рассчитывается в его базовой валюте.</w:t>
      </w:r>
      <w:r w:rsidR="009C18FE" w:rsidRPr="00E63755">
        <w:rPr>
          <w:rFonts w:ascii="Arial" w:hAnsi="Arial" w:cs="Arial"/>
          <w:sz w:val="20"/>
          <w:szCs w:val="20"/>
        </w:rPr>
        <w:t xml:space="preserve"> Будущая доходность по структурным продуктам указывается в годовых процентах.</w:t>
      </w:r>
      <w:r w:rsidR="00BB6D1E" w:rsidRPr="00E63755">
        <w:rPr>
          <w:rFonts w:ascii="Arial" w:hAnsi="Arial" w:cs="Arial"/>
          <w:sz w:val="20"/>
          <w:szCs w:val="20"/>
        </w:rPr>
        <w:t xml:space="preserve"> Она может быть достигнута в течение установленного срока с рассчитанной вероятностью.</w:t>
      </w:r>
    </w:p>
    <w:p w:rsidR="00981D1C" w:rsidRPr="00E63755" w:rsidRDefault="00981D1C" w:rsidP="00981D1C">
      <w:pPr>
        <w:pStyle w:val="a7"/>
        <w:spacing w:before="120" w:after="0" w:line="240" w:lineRule="auto"/>
        <w:ind w:left="709"/>
        <w:contextualSpacing w:val="0"/>
        <w:jc w:val="both"/>
        <w:rPr>
          <w:rFonts w:ascii="Arial" w:hAnsi="Arial" w:cs="Arial"/>
          <w:sz w:val="20"/>
          <w:szCs w:val="20"/>
        </w:rPr>
      </w:pPr>
    </w:p>
    <w:p w:rsidR="00981D1C" w:rsidRPr="00E63755" w:rsidRDefault="00981D1C" w:rsidP="00981D1C">
      <w:pPr>
        <w:pStyle w:val="a7"/>
        <w:numPr>
          <w:ilvl w:val="1"/>
          <w:numId w:val="1"/>
        </w:numPr>
        <w:rPr>
          <w:rFonts w:ascii="Arial" w:hAnsi="Arial" w:cs="Arial"/>
          <w:sz w:val="20"/>
          <w:szCs w:val="20"/>
        </w:rPr>
      </w:pPr>
      <w:r w:rsidRPr="00E63755">
        <w:rPr>
          <w:rFonts w:ascii="Arial" w:hAnsi="Arial" w:cs="Arial"/>
          <w:sz w:val="20"/>
          <w:szCs w:val="20"/>
        </w:rPr>
        <w:t>Будущая доходность структурного продукта рассчитывается в соответствии со сроком, который определяется следующим образом:</w:t>
      </w:r>
    </w:p>
    <w:p w:rsidR="00981D1C" w:rsidRPr="00E63755" w:rsidRDefault="00981D1C" w:rsidP="00981D1C">
      <w:pPr>
        <w:pStyle w:val="a7"/>
        <w:numPr>
          <w:ilvl w:val="0"/>
          <w:numId w:val="19"/>
        </w:numPr>
        <w:rPr>
          <w:rFonts w:ascii="Arial" w:hAnsi="Arial" w:cs="Arial"/>
          <w:sz w:val="20"/>
          <w:szCs w:val="20"/>
        </w:rPr>
      </w:pPr>
      <w:r w:rsidRPr="00E63755">
        <w:rPr>
          <w:rFonts w:ascii="Arial" w:hAnsi="Arial" w:cs="Arial"/>
          <w:sz w:val="20"/>
          <w:szCs w:val="20"/>
        </w:rPr>
        <w:t>Если в соответствии с условиями выпуска структурного продукта предусмотрено досрочное погашение по его номинальной стоимости либо по стоимости её превышающую, то устанавливается такой срок, когда данное событие может быть достигнуто.</w:t>
      </w:r>
    </w:p>
    <w:p w:rsidR="00981D1C" w:rsidRPr="00E63755" w:rsidRDefault="00981D1C" w:rsidP="00981D1C">
      <w:pPr>
        <w:pStyle w:val="a7"/>
        <w:numPr>
          <w:ilvl w:val="0"/>
          <w:numId w:val="19"/>
        </w:numPr>
        <w:rPr>
          <w:rFonts w:ascii="Arial" w:hAnsi="Arial" w:cs="Arial"/>
          <w:sz w:val="20"/>
          <w:szCs w:val="20"/>
        </w:rPr>
      </w:pPr>
      <w:r w:rsidRPr="00E63755">
        <w:rPr>
          <w:rFonts w:ascii="Arial" w:hAnsi="Arial" w:cs="Arial"/>
          <w:sz w:val="20"/>
          <w:szCs w:val="20"/>
        </w:rPr>
        <w:t>Если в соответствии с условиями выпуска не предусмотрено досрочное погашение по его номинальной стоимости, либо по стоимости её превышающую, то срок продукта устанавливается согласно дате, когда должна быть рассчитана стоимость погашения продукта.</w:t>
      </w:r>
    </w:p>
    <w:p w:rsidR="00981D1C" w:rsidRPr="00E63755" w:rsidRDefault="00981D1C" w:rsidP="00981D1C">
      <w:pPr>
        <w:pStyle w:val="a7"/>
        <w:rPr>
          <w:rFonts w:ascii="Arial" w:hAnsi="Arial" w:cs="Arial"/>
          <w:sz w:val="20"/>
          <w:szCs w:val="20"/>
        </w:rPr>
      </w:pPr>
    </w:p>
    <w:p w:rsidR="00981D1C" w:rsidRPr="00E63755" w:rsidRDefault="00981D1C" w:rsidP="00981D1C">
      <w:pPr>
        <w:pStyle w:val="a7"/>
        <w:numPr>
          <w:ilvl w:val="1"/>
          <w:numId w:val="1"/>
        </w:numPr>
        <w:rPr>
          <w:rFonts w:ascii="Arial" w:hAnsi="Arial" w:cs="Arial"/>
          <w:sz w:val="20"/>
          <w:szCs w:val="20"/>
        </w:rPr>
      </w:pPr>
      <w:r w:rsidRPr="00E63755">
        <w:rPr>
          <w:rFonts w:ascii="Arial" w:hAnsi="Arial" w:cs="Arial"/>
          <w:sz w:val="20"/>
          <w:szCs w:val="20"/>
        </w:rPr>
        <w:t>В случае, если доходность структурного продукта в соответствии с установленным сроком напрямую зависит от доходности портфеля базовых активов, при этом значение доходности портфеля базовых активов, которое обеспечивает досрочное погашение структурного продукта больше либо равно значения доходности портфеля базовых активов, обеспечивающее выплату дополнительного дохода в установленный срок, то для расчёта будущей доходности структурного продукта необходимо определить:</w:t>
      </w:r>
    </w:p>
    <w:p w:rsidR="00981D1C" w:rsidRPr="00E63755" w:rsidRDefault="00981D1C" w:rsidP="00981D1C">
      <w:pPr>
        <w:pStyle w:val="a7"/>
        <w:rPr>
          <w:rFonts w:ascii="Arial" w:hAnsi="Arial" w:cs="Arial"/>
          <w:sz w:val="20"/>
          <w:szCs w:val="20"/>
        </w:rPr>
      </w:pPr>
    </w:p>
    <w:p w:rsidR="00981D1C" w:rsidRPr="00E63755" w:rsidRDefault="00981D1C" w:rsidP="00981D1C">
      <w:pPr>
        <w:pStyle w:val="a7"/>
        <w:numPr>
          <w:ilvl w:val="0"/>
          <w:numId w:val="20"/>
        </w:numPr>
        <w:rPr>
          <w:rFonts w:ascii="Arial" w:hAnsi="Arial" w:cs="Arial"/>
          <w:sz w:val="20"/>
          <w:szCs w:val="20"/>
        </w:rPr>
      </w:pPr>
      <w:r w:rsidRPr="00E63755">
        <w:rPr>
          <w:rFonts w:ascii="Arial" w:hAnsi="Arial" w:cs="Arial"/>
          <w:sz w:val="20"/>
          <w:szCs w:val="20"/>
        </w:rPr>
        <w:t xml:space="preserve">Значение целевой будущей доходности для портфеля базовых активов, при достижении которого в </w:t>
      </w:r>
      <w:r w:rsidR="001F2461">
        <w:rPr>
          <w:rFonts w:ascii="Arial" w:hAnsi="Arial" w:cs="Arial"/>
          <w:sz w:val="20"/>
          <w:szCs w:val="20"/>
        </w:rPr>
        <w:t>течение установленного</w:t>
      </w:r>
      <w:r w:rsidRPr="00E63755">
        <w:rPr>
          <w:rFonts w:ascii="Arial" w:hAnsi="Arial" w:cs="Arial"/>
          <w:sz w:val="20"/>
          <w:szCs w:val="20"/>
        </w:rPr>
        <w:t xml:space="preserve"> срок</w:t>
      </w:r>
      <w:r w:rsidR="001F2461">
        <w:rPr>
          <w:rFonts w:ascii="Arial" w:hAnsi="Arial" w:cs="Arial"/>
          <w:sz w:val="20"/>
          <w:szCs w:val="20"/>
        </w:rPr>
        <w:t>а</w:t>
      </w:r>
      <w:r w:rsidRPr="00E63755">
        <w:rPr>
          <w:rFonts w:ascii="Arial" w:hAnsi="Arial" w:cs="Arial"/>
          <w:sz w:val="20"/>
          <w:szCs w:val="20"/>
        </w:rPr>
        <w:t xml:space="preserve"> будет обеспечено досрочное погашение структурного продукта по его номинальной стоимости либо по стоимости, превышающей её.</w:t>
      </w:r>
    </w:p>
    <w:p w:rsidR="00981D1C" w:rsidRPr="00E63755" w:rsidRDefault="00981D1C" w:rsidP="00981D1C">
      <w:pPr>
        <w:pStyle w:val="a7"/>
        <w:numPr>
          <w:ilvl w:val="0"/>
          <w:numId w:val="20"/>
        </w:numPr>
        <w:rPr>
          <w:rFonts w:ascii="Arial" w:hAnsi="Arial" w:cs="Arial"/>
          <w:sz w:val="20"/>
          <w:szCs w:val="20"/>
        </w:rPr>
      </w:pPr>
      <w:r w:rsidRPr="00E63755">
        <w:rPr>
          <w:rFonts w:ascii="Arial" w:hAnsi="Arial" w:cs="Arial"/>
          <w:sz w:val="20"/>
          <w:szCs w:val="20"/>
        </w:rPr>
        <w:t>Вероятность достижения целевой будущей доходности для портфеля базовых активов, которая рассчитывается в соответствии с общими принципами расчёта будущей доходности финансовых инструментов и вероятности её достижения.</w:t>
      </w:r>
    </w:p>
    <w:p w:rsidR="00981D1C" w:rsidRPr="00E63755" w:rsidRDefault="00981D1C" w:rsidP="00981D1C">
      <w:pPr>
        <w:pStyle w:val="a7"/>
        <w:numPr>
          <w:ilvl w:val="0"/>
          <w:numId w:val="20"/>
        </w:numPr>
        <w:rPr>
          <w:rFonts w:ascii="Arial" w:hAnsi="Arial" w:cs="Arial"/>
          <w:sz w:val="20"/>
          <w:szCs w:val="20"/>
        </w:rPr>
      </w:pPr>
      <w:r w:rsidRPr="00E63755">
        <w:rPr>
          <w:rFonts w:ascii="Arial" w:hAnsi="Arial" w:cs="Arial"/>
          <w:sz w:val="20"/>
          <w:szCs w:val="20"/>
        </w:rPr>
        <w:t xml:space="preserve">Будущая доходность структурного продукта определяется как доходность, которая может быть обеспечена при достижении значения целевой будущей доходности портфелем базовых активов в </w:t>
      </w:r>
      <w:r w:rsidR="001F2461">
        <w:rPr>
          <w:rFonts w:ascii="Arial" w:hAnsi="Arial" w:cs="Arial"/>
          <w:sz w:val="20"/>
          <w:szCs w:val="20"/>
        </w:rPr>
        <w:t xml:space="preserve">течение </w:t>
      </w:r>
      <w:r w:rsidRPr="00E63755">
        <w:rPr>
          <w:rFonts w:ascii="Arial" w:hAnsi="Arial" w:cs="Arial"/>
          <w:sz w:val="20"/>
          <w:szCs w:val="20"/>
        </w:rPr>
        <w:t>установленн</w:t>
      </w:r>
      <w:r w:rsidR="001F2461">
        <w:rPr>
          <w:rFonts w:ascii="Arial" w:hAnsi="Arial" w:cs="Arial"/>
          <w:sz w:val="20"/>
          <w:szCs w:val="20"/>
        </w:rPr>
        <w:t>ого</w:t>
      </w:r>
      <w:r w:rsidRPr="00E63755">
        <w:rPr>
          <w:rFonts w:ascii="Arial" w:hAnsi="Arial" w:cs="Arial"/>
          <w:sz w:val="20"/>
          <w:szCs w:val="20"/>
        </w:rPr>
        <w:t xml:space="preserve"> срок</w:t>
      </w:r>
      <w:r w:rsidR="001F2461">
        <w:rPr>
          <w:rFonts w:ascii="Arial" w:hAnsi="Arial" w:cs="Arial"/>
          <w:sz w:val="20"/>
          <w:szCs w:val="20"/>
        </w:rPr>
        <w:t>а</w:t>
      </w:r>
      <w:r w:rsidRPr="00E63755">
        <w:rPr>
          <w:rFonts w:ascii="Arial" w:hAnsi="Arial" w:cs="Arial"/>
          <w:sz w:val="20"/>
          <w:szCs w:val="20"/>
        </w:rPr>
        <w:t>.</w:t>
      </w:r>
    </w:p>
    <w:p w:rsidR="00981D1C" w:rsidRPr="00E63755" w:rsidRDefault="00981D1C" w:rsidP="00981D1C">
      <w:pPr>
        <w:pStyle w:val="a7"/>
        <w:ind w:left="1440"/>
        <w:rPr>
          <w:rFonts w:ascii="Arial" w:hAnsi="Arial" w:cs="Arial"/>
          <w:sz w:val="20"/>
          <w:szCs w:val="20"/>
        </w:rPr>
      </w:pPr>
    </w:p>
    <w:p w:rsidR="00981D1C" w:rsidRPr="00E63755" w:rsidRDefault="00981D1C" w:rsidP="00981D1C">
      <w:pPr>
        <w:pStyle w:val="a7"/>
        <w:numPr>
          <w:ilvl w:val="2"/>
          <w:numId w:val="1"/>
        </w:numPr>
        <w:rPr>
          <w:rFonts w:ascii="Arial" w:hAnsi="Arial" w:cs="Arial"/>
          <w:sz w:val="20"/>
          <w:szCs w:val="20"/>
        </w:rPr>
      </w:pPr>
      <w:r w:rsidRPr="00E63755">
        <w:rPr>
          <w:rFonts w:ascii="Arial" w:hAnsi="Arial" w:cs="Arial"/>
          <w:sz w:val="20"/>
          <w:szCs w:val="20"/>
        </w:rPr>
        <w:t>Функция плотности распределения целевой будущей доходности портфеля базовых активов предполагается соответствующей логнормальному распределению</w:t>
      </w:r>
    </w:p>
    <w:p w:rsidR="00981D1C" w:rsidRPr="00E63755" w:rsidRDefault="00981D1C" w:rsidP="00981D1C">
      <w:pPr>
        <w:pStyle w:val="a7"/>
        <w:numPr>
          <w:ilvl w:val="2"/>
          <w:numId w:val="1"/>
        </w:numPr>
        <w:rPr>
          <w:rFonts w:ascii="Arial" w:hAnsi="Arial" w:cs="Arial"/>
          <w:sz w:val="20"/>
          <w:szCs w:val="20"/>
        </w:rPr>
      </w:pPr>
      <w:r w:rsidRPr="00E63755">
        <w:rPr>
          <w:rFonts w:ascii="Arial" w:hAnsi="Arial" w:cs="Arial"/>
          <w:sz w:val="20"/>
          <w:szCs w:val="20"/>
        </w:rPr>
        <w:t>Параметры логнормального распределения оцениваются следующим образом:</w:t>
      </w:r>
    </w:p>
    <w:p w:rsidR="00981D1C" w:rsidRPr="00E63755" w:rsidRDefault="00981D1C" w:rsidP="00BB6D1E">
      <w:pPr>
        <w:spacing w:before="120" w:after="0"/>
        <w:ind w:left="708"/>
        <w:jc w:val="both"/>
        <w:rPr>
          <w:rFonts w:eastAsia="Calibri" w:cs="Arial"/>
          <w:szCs w:val="20"/>
          <w:lang w:eastAsia="en-US"/>
        </w:rPr>
      </w:pPr>
      <w:r w:rsidRPr="00E63755">
        <w:rPr>
          <w:rFonts w:eastAsia="Calibri" w:cs="Arial"/>
          <w:szCs w:val="20"/>
          <w:lang w:eastAsia="en-US"/>
        </w:rPr>
        <w:t>- Математичес</w:t>
      </w:r>
      <w:r w:rsidR="00BB6D1E" w:rsidRPr="00E63755">
        <w:rPr>
          <w:rFonts w:eastAsia="Calibri" w:cs="Arial"/>
          <w:szCs w:val="20"/>
          <w:lang w:eastAsia="en-US"/>
        </w:rPr>
        <w:t>кое ожидание принимается равным произведению будущей доходности бенчмарка умноженного на отношение количество месяцев между датой запуска структурного продукта и датой, соответствующей установленному сроку к 12</w:t>
      </w:r>
    </w:p>
    <w:p w:rsidR="00981D1C" w:rsidRPr="00E63755" w:rsidRDefault="00981D1C" w:rsidP="00981D1C">
      <w:pPr>
        <w:spacing w:before="120" w:after="0"/>
        <w:ind w:left="708"/>
        <w:jc w:val="both"/>
        <w:rPr>
          <w:rFonts w:eastAsia="Calibri" w:cs="Arial"/>
          <w:szCs w:val="20"/>
          <w:lang w:eastAsia="en-US"/>
        </w:rPr>
      </w:pPr>
      <w:r w:rsidRPr="00E63755">
        <w:rPr>
          <w:rFonts w:eastAsia="Calibri" w:cs="Arial"/>
          <w:szCs w:val="20"/>
          <w:lang w:eastAsia="en-US"/>
        </w:rPr>
        <w:t>- Стандартное отклонение оценивается на исторических данных бенчмарка.</w:t>
      </w:r>
    </w:p>
    <w:p w:rsidR="00981D1C" w:rsidRPr="00E63755" w:rsidRDefault="00981D1C" w:rsidP="00981D1C">
      <w:pPr>
        <w:spacing w:before="120" w:after="0"/>
        <w:ind w:left="708"/>
        <w:jc w:val="both"/>
        <w:rPr>
          <w:rFonts w:eastAsia="Calibri" w:cs="Arial"/>
          <w:szCs w:val="20"/>
          <w:lang w:eastAsia="en-US"/>
        </w:rPr>
      </w:pPr>
    </w:p>
    <w:p w:rsidR="00981D1C" w:rsidRPr="00E63755" w:rsidRDefault="00981D1C" w:rsidP="00981D1C">
      <w:pPr>
        <w:pStyle w:val="a7"/>
        <w:numPr>
          <w:ilvl w:val="2"/>
          <w:numId w:val="1"/>
        </w:numPr>
        <w:rPr>
          <w:rFonts w:ascii="Arial" w:hAnsi="Arial" w:cs="Arial"/>
          <w:sz w:val="20"/>
        </w:rPr>
      </w:pPr>
      <w:r w:rsidRPr="00E63755">
        <w:rPr>
          <w:rFonts w:ascii="Arial" w:hAnsi="Arial" w:cs="Arial"/>
          <w:sz w:val="20"/>
        </w:rPr>
        <w:t>Вероятность достижения целевой будущей доходности портфеля базовых активов рассчитываются через оценки параметров распределения</w:t>
      </w:r>
    </w:p>
    <w:p w:rsidR="00981D1C" w:rsidRPr="00E63755" w:rsidRDefault="00981D1C" w:rsidP="00981D1C">
      <w:pPr>
        <w:pStyle w:val="a7"/>
        <w:numPr>
          <w:ilvl w:val="2"/>
          <w:numId w:val="1"/>
        </w:numPr>
        <w:rPr>
          <w:rFonts w:ascii="Arial" w:hAnsi="Arial" w:cs="Arial"/>
          <w:sz w:val="20"/>
        </w:rPr>
      </w:pPr>
      <w:r w:rsidRPr="00E63755">
        <w:rPr>
          <w:rFonts w:ascii="Arial" w:hAnsi="Arial" w:cs="Arial"/>
          <w:sz w:val="20"/>
        </w:rPr>
        <w:t>В случае, если доходность структурного продукта в соответствии с установленным сроком напрямую зависит от доходности портфеля базовых активов, то за бенчмарк принимается один базовый индекс.</w:t>
      </w:r>
    </w:p>
    <w:p w:rsidR="00981D1C" w:rsidRPr="00E63755" w:rsidRDefault="00981D1C" w:rsidP="00981D1C">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lastRenderedPageBreak/>
        <w:t>Рассчитывается натуральный логарифм ежемесячных приростов бенчмарка за последние 10 лет</w:t>
      </w:r>
    </w:p>
    <w:p w:rsidR="00981D1C" w:rsidRPr="00E63755" w:rsidRDefault="00981D1C" w:rsidP="00981D1C">
      <w:pPr>
        <w:pStyle w:val="a7"/>
        <w:numPr>
          <w:ilvl w:val="0"/>
          <w:numId w:val="18"/>
        </w:numPr>
        <w:spacing w:before="120" w:after="0" w:line="240" w:lineRule="auto"/>
        <w:ind w:left="709" w:firstLine="0"/>
        <w:contextualSpacing w:val="0"/>
        <w:jc w:val="both"/>
        <w:rPr>
          <w:rFonts w:ascii="Arial" w:hAnsi="Arial" w:cs="Arial"/>
          <w:sz w:val="20"/>
        </w:rPr>
      </w:pPr>
      <w:r w:rsidRPr="00E63755">
        <w:rPr>
          <w:rFonts w:ascii="Arial" w:hAnsi="Arial" w:cs="Arial"/>
          <w:sz w:val="20"/>
        </w:rPr>
        <w:t xml:space="preserve">Рассчитывается стандартное отклонение приростов логарифма, переводится в годовой показатель. </w:t>
      </w:r>
    </w:p>
    <w:p w:rsidR="00981D1C" w:rsidRPr="00E63755" w:rsidRDefault="00981D1C" w:rsidP="00981D1C">
      <w:pPr>
        <w:pStyle w:val="a7"/>
        <w:rPr>
          <w:rFonts w:ascii="Arial" w:hAnsi="Arial" w:cs="Arial"/>
          <w:sz w:val="20"/>
        </w:rPr>
      </w:pPr>
    </w:p>
    <w:p w:rsidR="00981D1C" w:rsidRPr="00E63755" w:rsidRDefault="00981D1C" w:rsidP="00981D1C">
      <w:pPr>
        <w:pStyle w:val="a7"/>
        <w:numPr>
          <w:ilvl w:val="2"/>
          <w:numId w:val="1"/>
        </w:numPr>
        <w:rPr>
          <w:rFonts w:ascii="Arial" w:hAnsi="Arial" w:cs="Arial"/>
          <w:sz w:val="20"/>
        </w:rPr>
      </w:pPr>
      <w:r w:rsidRPr="00E63755">
        <w:rPr>
          <w:rFonts w:ascii="Arial" w:hAnsi="Arial" w:cs="Arial"/>
          <w:sz w:val="20"/>
        </w:rPr>
        <w:t>Вероятность достижения будущей доходности структурного продукта принимается равной вероятности достижения целевой будущей доходности для портфеля базовых активов в установленный срок.</w:t>
      </w:r>
    </w:p>
    <w:p w:rsidR="00981D1C" w:rsidRPr="00E63755" w:rsidRDefault="00981D1C" w:rsidP="00981D1C">
      <w:pPr>
        <w:pStyle w:val="a7"/>
        <w:numPr>
          <w:ilvl w:val="0"/>
          <w:numId w:val="21"/>
        </w:numPr>
        <w:rPr>
          <w:rFonts w:ascii="Arial" w:hAnsi="Arial" w:cs="Arial"/>
          <w:sz w:val="20"/>
        </w:rPr>
      </w:pPr>
      <w:r w:rsidRPr="00E63755">
        <w:rPr>
          <w:rFonts w:ascii="Arial" w:hAnsi="Arial" w:cs="Arial"/>
          <w:sz w:val="20"/>
        </w:rPr>
        <w:t>Вероятность достижения либо превышения целевой будущей доходности портфелем базовых активов рассчитывается как:</w:t>
      </w:r>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P</m:t>
        </m:r>
        <m:r>
          <m:rPr>
            <m:sty m:val="p"/>
          </m:rPr>
          <w:rPr>
            <w:rFonts w:ascii="Cambria Math" w:hAnsi="Cambria Math" w:cs="Arial"/>
            <w:sz w:val="20"/>
          </w:rPr>
          <m:t>(</m:t>
        </m:r>
        <m:sSub>
          <m:sSubPr>
            <m:ctrlPr>
              <w:rPr>
                <w:rFonts w:ascii="Cambria Math" w:hAnsi="Cambria Math" w:cs="Arial"/>
                <w:sz w:val="20"/>
              </w:rPr>
            </m:ctrlPr>
          </m:sSubPr>
          <m:e>
            <m:r>
              <w:rPr>
                <w:rFonts w:ascii="Cambria Math" w:hAnsi="Cambria Math" w:cs="Arial"/>
                <w:sz w:val="20"/>
              </w:rPr>
              <m:t>FR</m:t>
            </m:r>
          </m:e>
          <m:sub>
            <m:r>
              <w:rPr>
                <w:rFonts w:ascii="Cambria Math" w:hAnsi="Cambria Math" w:cs="Arial"/>
                <w:sz w:val="20"/>
              </w:rPr>
              <m:t>up</m:t>
            </m:r>
          </m:sub>
        </m:sSub>
        <m:r>
          <m:rPr>
            <m:sty m:val="p"/>
          </m:rPr>
          <w:rPr>
            <w:rFonts w:ascii="Cambria Math" w:hAnsi="Cambria Math" w:cs="Arial"/>
            <w:sz w:val="20"/>
          </w:rPr>
          <m:t>)=1-</m:t>
        </m:r>
        <m:r>
          <w:rPr>
            <w:rFonts w:ascii="Cambria Math" w:hAnsi="Cambria Math" w:cs="Arial"/>
            <w:sz w:val="20"/>
          </w:rPr>
          <m:t>P</m:t>
        </m:r>
        <m:d>
          <m:dPr>
            <m:ctrlPr>
              <w:rPr>
                <w:rFonts w:ascii="Cambria Math" w:hAnsi="Cambria Math" w:cs="Arial"/>
                <w:sz w:val="20"/>
              </w:rPr>
            </m:ctrlPr>
          </m:dPr>
          <m:e>
            <m:sSub>
              <m:sSubPr>
                <m:ctrlPr>
                  <w:rPr>
                    <w:rFonts w:ascii="Cambria Math" w:hAnsi="Cambria Math" w:cs="Arial"/>
                    <w:sz w:val="20"/>
                  </w:rPr>
                </m:ctrlPr>
              </m:sSubPr>
              <m:e>
                <m:r>
                  <w:rPr>
                    <w:rFonts w:ascii="Cambria Math" w:hAnsi="Cambria Math" w:cs="Arial"/>
                    <w:sz w:val="20"/>
                  </w:rPr>
                  <m:t>FR</m:t>
                </m:r>
              </m:e>
              <m:sub>
                <m:r>
                  <w:rPr>
                    <w:rFonts w:ascii="Cambria Math" w:hAnsi="Cambria Math" w:cs="Arial"/>
                    <w:sz w:val="20"/>
                  </w:rPr>
                  <m:t>down</m:t>
                </m:r>
              </m:sub>
            </m:sSub>
          </m:e>
        </m:d>
      </m:oMath>
      <w:r w:rsidRPr="00E63755">
        <w:rPr>
          <w:rFonts w:ascii="Arial" w:hAnsi="Arial" w:cs="Arial"/>
          <w:sz w:val="20"/>
        </w:rPr>
        <w:t xml:space="preserve"> </w:t>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00B734A8" w:rsidRPr="00E63755">
        <w:rPr>
          <w:rFonts w:ascii="Arial" w:hAnsi="Arial" w:cs="Arial"/>
          <w:sz w:val="20"/>
        </w:rPr>
        <w:t>(6</w:t>
      </w:r>
      <w:r w:rsidRPr="00E63755">
        <w:rPr>
          <w:rFonts w:ascii="Arial" w:hAnsi="Arial" w:cs="Arial"/>
          <w:sz w:val="20"/>
        </w:rPr>
        <w:t>.3.5.1)</w:t>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FR</m:t>
        </m:r>
      </m:oMath>
      <w:r w:rsidRPr="00E63755">
        <w:rPr>
          <w:rFonts w:ascii="Arial" w:hAnsi="Arial" w:cs="Arial"/>
          <w:sz w:val="20"/>
        </w:rPr>
        <w:t xml:space="preserve"> – целевая будущая доходность для портфеля базовых активов, при которой будет обеспечено досрочное погашение структурного продукта по его номинальной стоимости либо по стоимости</w:t>
      </w:r>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FRSP</m:t>
        </m:r>
      </m:oMath>
      <w:r w:rsidRPr="00E63755">
        <w:rPr>
          <w:rFonts w:ascii="Arial" w:hAnsi="Arial" w:cs="Arial"/>
          <w:sz w:val="20"/>
        </w:rPr>
        <w:t xml:space="preserve"> – будущая доходность структурного продукта в % годовых. Рассчитывается по формуле: </w:t>
      </w:r>
      <m:oMath>
        <m:r>
          <w:rPr>
            <w:rFonts w:ascii="Cambria Math" w:hAnsi="Cambria Math" w:cs="Arial"/>
            <w:sz w:val="20"/>
          </w:rPr>
          <m:t>FRSP</m:t>
        </m:r>
        <m:r>
          <m:rPr>
            <m:sty m:val="p"/>
          </m:rPr>
          <w:rPr>
            <w:rFonts w:ascii="Cambria Math" w:hAnsi="Cambria Math" w:cs="Arial"/>
            <w:sz w:val="20"/>
          </w:rPr>
          <m:t xml:space="preserve">= </m:t>
        </m:r>
        <m:r>
          <w:rPr>
            <w:rFonts w:ascii="Cambria Math" w:hAnsi="Cambria Math" w:cs="Arial"/>
            <w:sz w:val="20"/>
          </w:rPr>
          <m:t>f</m:t>
        </m:r>
        <m:d>
          <m:dPr>
            <m:ctrlPr>
              <w:rPr>
                <w:rFonts w:ascii="Cambria Math" w:hAnsi="Cambria Math" w:cs="Arial"/>
                <w:sz w:val="20"/>
              </w:rPr>
            </m:ctrlPr>
          </m:dPr>
          <m:e>
            <m:r>
              <w:rPr>
                <w:rFonts w:ascii="Cambria Math" w:hAnsi="Cambria Math" w:cs="Arial"/>
                <w:sz w:val="20"/>
              </w:rPr>
              <m:t>x</m:t>
            </m:r>
          </m:e>
        </m:d>
        <m:r>
          <m:rPr>
            <m:sty m:val="p"/>
          </m:rPr>
          <w:rPr>
            <w:rFonts w:ascii="Cambria Math" w:hAnsi="Cambria Math" w:cs="Arial"/>
            <w:sz w:val="20"/>
          </w:rPr>
          <m:t>=</m:t>
        </m:r>
        <m:f>
          <m:fPr>
            <m:ctrlPr>
              <w:rPr>
                <w:rFonts w:ascii="Cambria Math" w:hAnsi="Cambria Math" w:cs="Arial"/>
                <w:sz w:val="20"/>
              </w:rPr>
            </m:ctrlPr>
          </m:fPr>
          <m:num>
            <m:r>
              <m:rPr>
                <m:sty m:val="p"/>
              </m:rPr>
              <w:rPr>
                <w:rFonts w:ascii="Cambria Math" w:hAnsi="Cambria Math" w:cs="Arial"/>
                <w:sz w:val="20"/>
              </w:rPr>
              <m:t>(</m:t>
            </m:r>
            <m:d>
              <m:dPr>
                <m:ctrlPr>
                  <w:rPr>
                    <w:rFonts w:ascii="Cambria Math" w:hAnsi="Cambria Math" w:cs="Arial"/>
                    <w:sz w:val="20"/>
                  </w:rPr>
                </m:ctrlPr>
              </m:dPr>
              <m:e>
                <m:r>
                  <w:rPr>
                    <w:rFonts w:ascii="Cambria Math" w:hAnsi="Cambria Math" w:cs="Arial"/>
                    <w:sz w:val="20"/>
                  </w:rPr>
                  <m:t>NR</m:t>
                </m:r>
                <m:r>
                  <m:rPr>
                    <m:sty m:val="p"/>
                  </m:rPr>
                  <w:rPr>
                    <w:rFonts w:ascii="Cambria Math" w:hAnsi="Cambria Math" w:cs="Arial"/>
                    <w:sz w:val="20"/>
                  </w:rPr>
                  <m:t>+</m:t>
                </m:r>
                <m:r>
                  <w:rPr>
                    <w:rFonts w:ascii="Cambria Math" w:hAnsi="Cambria Math" w:cs="Arial"/>
                    <w:sz w:val="20"/>
                  </w:rPr>
                  <m:t>I</m:t>
                </m:r>
              </m:e>
            </m:d>
            <m:r>
              <m:rPr>
                <m:sty m:val="p"/>
              </m:rPr>
              <w:rPr>
                <w:rFonts w:ascii="Cambria Math" w:hAnsi="Cambria Math" w:cs="Arial"/>
                <w:sz w:val="20"/>
              </w:rPr>
              <m:t>-100%)</m:t>
            </m:r>
          </m:num>
          <m:den>
            <m:f>
              <m:fPr>
                <m:ctrlPr>
                  <w:rPr>
                    <w:rFonts w:ascii="Cambria Math" w:hAnsi="Cambria Math" w:cs="Arial"/>
                    <w:sz w:val="20"/>
                  </w:rPr>
                </m:ctrlPr>
              </m:fPr>
              <m:num>
                <m:r>
                  <w:rPr>
                    <w:rFonts w:ascii="Cambria Math" w:hAnsi="Cambria Math" w:cs="Arial"/>
                    <w:sz w:val="20"/>
                  </w:rPr>
                  <m:t>t</m:t>
                </m:r>
              </m:num>
              <m:den>
                <m:r>
                  <m:rPr>
                    <m:sty m:val="p"/>
                  </m:rPr>
                  <w:rPr>
                    <w:rFonts w:ascii="Cambria Math" w:hAnsi="Cambria Math" w:cs="Arial"/>
                    <w:sz w:val="20"/>
                  </w:rPr>
                  <m:t>12</m:t>
                </m:r>
              </m:den>
            </m:f>
          </m:den>
        </m:f>
        <m:r>
          <m:rPr>
            <m:sty m:val="p"/>
          </m:rPr>
          <w:rPr>
            <w:rFonts w:ascii="Cambria Math" w:hAnsi="Cambria Math" w:cs="Arial"/>
            <w:sz w:val="20"/>
          </w:rPr>
          <m:t xml:space="preserve"> для  </m:t>
        </m:r>
        <m:r>
          <w:rPr>
            <w:rFonts w:ascii="Cambria Math" w:hAnsi="Cambria Math" w:cs="Arial"/>
            <w:sz w:val="20"/>
          </w:rPr>
          <m:t>x</m:t>
        </m:r>
        <m:r>
          <m:rPr>
            <m:sty m:val="p"/>
          </m:rPr>
          <w:rPr>
            <w:rFonts w:ascii="Cambria Math" w:hAnsi="Cambria Math" w:cs="Arial"/>
            <w:sz w:val="20"/>
          </w:rPr>
          <m:t>≥</m:t>
        </m:r>
        <m:r>
          <w:rPr>
            <w:rFonts w:ascii="Cambria Math" w:hAnsi="Cambria Math" w:cs="Arial"/>
            <w:sz w:val="20"/>
          </w:rPr>
          <m:t>FR</m:t>
        </m:r>
        <m:r>
          <m:rPr>
            <m:sty m:val="p"/>
          </m:rPr>
          <w:rPr>
            <w:rFonts w:ascii="Cambria Math" w:hAnsi="Cambria Math" w:cs="Arial"/>
            <w:sz w:val="20"/>
          </w:rPr>
          <m:t xml:space="preserve"> </m:t>
        </m:r>
      </m:oMath>
      <w:r w:rsidRPr="00E63755">
        <w:rPr>
          <w:rFonts w:ascii="Arial" w:hAnsi="Arial" w:cs="Arial"/>
          <w:sz w:val="20"/>
        </w:rPr>
        <w:t xml:space="preserve">                                   </w:t>
      </w:r>
      <w:r w:rsidRPr="00E63755">
        <w:rPr>
          <w:rFonts w:ascii="Arial" w:hAnsi="Arial" w:cs="Arial"/>
          <w:sz w:val="20"/>
        </w:rPr>
        <w:tab/>
      </w:r>
      <w:r w:rsidR="000E0E7D" w:rsidRPr="00E63755">
        <w:rPr>
          <w:rFonts w:ascii="Arial" w:hAnsi="Arial" w:cs="Arial"/>
          <w:sz w:val="20"/>
        </w:rPr>
        <w:t>(</w:t>
      </w:r>
      <w:r w:rsidR="00B734A8" w:rsidRPr="00E63755">
        <w:rPr>
          <w:rFonts w:ascii="Arial" w:hAnsi="Arial" w:cs="Arial"/>
          <w:sz w:val="20"/>
        </w:rPr>
        <w:t>6</w:t>
      </w:r>
      <w:r w:rsidRPr="00E63755">
        <w:rPr>
          <w:rFonts w:ascii="Arial" w:hAnsi="Arial" w:cs="Arial"/>
          <w:sz w:val="20"/>
        </w:rPr>
        <w:t>.3.5.2)</w:t>
      </w:r>
      <w:r w:rsidRPr="00E63755">
        <w:rPr>
          <w:rFonts w:ascii="Arial" w:hAnsi="Arial" w:cs="Arial"/>
          <w:sz w:val="20"/>
        </w:rPr>
        <w:tab/>
      </w:r>
    </w:p>
    <w:p w:rsidR="00981D1C" w:rsidRPr="00E63755" w:rsidRDefault="00981D1C" w:rsidP="00981D1C">
      <w:pPr>
        <w:pStyle w:val="a7"/>
        <w:numPr>
          <w:ilvl w:val="0"/>
          <w:numId w:val="21"/>
        </w:numPr>
        <w:rPr>
          <w:rFonts w:ascii="Arial" w:hAnsi="Arial" w:cs="Arial"/>
          <w:sz w:val="20"/>
        </w:rPr>
      </w:pPr>
      <w:r w:rsidRPr="00E63755">
        <w:rPr>
          <w:rFonts w:ascii="Arial" w:hAnsi="Arial" w:cs="Arial"/>
          <w:sz w:val="20"/>
        </w:rPr>
        <w:t>Где t-количество месяцев между датой запуска структурного продукта и датой, соответствующей установленному сроку (см. п.</w:t>
      </w:r>
      <w:r w:rsidR="000E0E7D" w:rsidRPr="00E63755">
        <w:rPr>
          <w:rFonts w:ascii="Arial" w:hAnsi="Arial" w:cs="Arial"/>
          <w:sz w:val="20"/>
        </w:rPr>
        <w:t xml:space="preserve"> </w:t>
      </w:r>
      <w:r w:rsidR="00B734A8" w:rsidRPr="00E63755">
        <w:rPr>
          <w:rFonts w:ascii="Arial" w:hAnsi="Arial" w:cs="Arial"/>
          <w:sz w:val="20"/>
        </w:rPr>
        <w:t>6</w:t>
      </w:r>
      <w:r w:rsidRPr="00E63755">
        <w:rPr>
          <w:rFonts w:ascii="Arial" w:hAnsi="Arial" w:cs="Arial"/>
          <w:sz w:val="20"/>
        </w:rPr>
        <w:t>.2)</w:t>
      </w:r>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I</m:t>
        </m:r>
      </m:oMath>
      <w:r w:rsidRPr="00E63755">
        <w:rPr>
          <w:rFonts w:ascii="Arial" w:hAnsi="Arial" w:cs="Arial"/>
          <w:sz w:val="20"/>
        </w:rPr>
        <w:t xml:space="preserve"> – дополнительный доход</w:t>
      </w:r>
      <w:r w:rsidRPr="00E63755">
        <w:rPr>
          <w:rFonts w:ascii="Arial" w:hAnsi="Arial" w:cs="Arial"/>
          <w:sz w:val="20"/>
          <w:lang w:val="en-US"/>
        </w:rPr>
        <w:t>.</w:t>
      </w:r>
    </w:p>
    <w:p w:rsidR="00981D1C" w:rsidRPr="00E63755" w:rsidRDefault="00981D1C" w:rsidP="00981D1C">
      <w:pPr>
        <w:pStyle w:val="a7"/>
        <w:numPr>
          <w:ilvl w:val="1"/>
          <w:numId w:val="21"/>
        </w:numPr>
        <w:rPr>
          <w:rFonts w:ascii="Arial" w:hAnsi="Arial" w:cs="Arial"/>
          <w:sz w:val="20"/>
        </w:rPr>
      </w:pPr>
      <w:r w:rsidRPr="00E63755">
        <w:rPr>
          <w:rFonts w:ascii="Arial" w:hAnsi="Arial" w:cs="Arial"/>
          <w:sz w:val="20"/>
        </w:rPr>
        <w:t>Если по структурному продукту выплачивается фиксированный купон, то:</w:t>
      </w:r>
      <m:oMath>
        <m:r>
          <m:rPr>
            <m:sty m:val="p"/>
          </m:rPr>
          <w:rPr>
            <w:rFonts w:ascii="Cambria Math" w:hAnsi="Cambria Math" w:cs="Arial"/>
            <w:sz w:val="20"/>
          </w:rPr>
          <m:t xml:space="preserve"> </m:t>
        </m:r>
        <m:r>
          <w:rPr>
            <w:rFonts w:ascii="Cambria Math" w:hAnsi="Cambria Math" w:cs="Arial"/>
            <w:sz w:val="20"/>
          </w:rPr>
          <m:t>I</m:t>
        </m:r>
        <m:r>
          <m:rPr>
            <m:sty m:val="p"/>
          </m:rPr>
          <w:rPr>
            <w:rFonts w:ascii="Cambria Math" w:hAnsi="Cambria Math" w:cs="Arial"/>
            <w:sz w:val="20"/>
          </w:rPr>
          <m:t>=</m:t>
        </m:r>
        <m:r>
          <w:rPr>
            <w:rFonts w:ascii="Cambria Math" w:hAnsi="Cambria Math" w:cs="Arial"/>
            <w:sz w:val="20"/>
          </w:rPr>
          <m:t>r</m:t>
        </m:r>
        <m:r>
          <m:rPr>
            <m:sty m:val="p"/>
          </m:rPr>
          <w:rPr>
            <w:rFonts w:ascii="Cambria Math" w:hAnsi="Cambria Math" w:cs="Arial"/>
            <w:sz w:val="20"/>
          </w:rPr>
          <m:t>*</m:t>
        </m:r>
        <m:r>
          <w:rPr>
            <w:rFonts w:ascii="Cambria Math" w:hAnsi="Cambria Math" w:cs="Arial"/>
            <w:sz w:val="20"/>
          </w:rPr>
          <m:t>n</m:t>
        </m:r>
      </m:oMath>
      <w:r w:rsidRPr="00E63755">
        <w:rPr>
          <w:rFonts w:ascii="Arial" w:hAnsi="Arial" w:cs="Arial"/>
          <w:sz w:val="20"/>
        </w:rPr>
        <w:t xml:space="preserve">, </w:t>
      </w:r>
      <m:oMath>
        <m:r>
          <m:rPr>
            <m:sty m:val="p"/>
          </m:rPr>
          <w:rPr>
            <w:rFonts w:ascii="Cambria Math" w:hAnsi="Cambria Math" w:cs="Arial"/>
            <w:sz w:val="20"/>
          </w:rPr>
          <m:t xml:space="preserve">  </m:t>
        </m:r>
        <m:r>
          <w:rPr>
            <w:rFonts w:ascii="Cambria Math" w:hAnsi="Cambria Math" w:cs="Arial"/>
            <w:sz w:val="20"/>
          </w:rPr>
          <m:t>r</m:t>
        </m:r>
      </m:oMath>
      <w:r w:rsidRPr="00E63755">
        <w:rPr>
          <w:rFonts w:ascii="Arial" w:hAnsi="Arial" w:cs="Arial"/>
          <w:sz w:val="20"/>
        </w:rPr>
        <w:t xml:space="preserve"> – величина фиксированного купона, </w:t>
      </w:r>
      <m:oMath>
        <m:r>
          <m:rPr>
            <m:sty m:val="p"/>
          </m:rPr>
          <w:rPr>
            <w:rFonts w:ascii="Cambria Math" w:hAnsi="Cambria Math" w:cs="Arial"/>
            <w:sz w:val="20"/>
          </w:rPr>
          <m:t xml:space="preserve">  </m:t>
        </m:r>
        <m:r>
          <w:rPr>
            <w:rFonts w:ascii="Cambria Math" w:hAnsi="Cambria Math" w:cs="Arial"/>
            <w:sz w:val="20"/>
          </w:rPr>
          <m:t>n</m:t>
        </m:r>
      </m:oMath>
      <w:r w:rsidRPr="00E63755">
        <w:rPr>
          <w:rFonts w:ascii="Arial" w:hAnsi="Arial" w:cs="Arial"/>
          <w:sz w:val="20"/>
        </w:rPr>
        <w:t xml:space="preserve"> – количество купонов, которое должно быть выплачено при условии, что в установленный срок </w:t>
      </w:r>
      <m:oMath>
        <m:r>
          <w:rPr>
            <w:rFonts w:ascii="Cambria Math" w:hAnsi="Cambria Math" w:cs="Arial"/>
            <w:sz w:val="20"/>
          </w:rPr>
          <m:t>x</m:t>
        </m:r>
        <m:r>
          <m:rPr>
            <m:sty m:val="p"/>
          </m:rPr>
          <w:rPr>
            <w:rFonts w:ascii="Cambria Math" w:hAnsi="Cambria Math" w:cs="Arial"/>
            <w:sz w:val="20"/>
          </w:rPr>
          <m:t>≥</m:t>
        </m:r>
        <m:r>
          <w:rPr>
            <w:rFonts w:ascii="Cambria Math" w:hAnsi="Cambria Math" w:cs="Arial"/>
            <w:sz w:val="20"/>
          </w:rPr>
          <m:t>FR</m:t>
        </m:r>
      </m:oMath>
    </w:p>
    <w:p w:rsidR="00981D1C" w:rsidRPr="00E63755" w:rsidRDefault="00981D1C" w:rsidP="00981D1C">
      <w:pPr>
        <w:pStyle w:val="a7"/>
        <w:numPr>
          <w:ilvl w:val="1"/>
          <w:numId w:val="21"/>
        </w:numPr>
        <w:rPr>
          <w:rFonts w:ascii="Arial" w:hAnsi="Arial" w:cs="Arial"/>
          <w:sz w:val="20"/>
        </w:rPr>
      </w:pPr>
      <w:r w:rsidRPr="00E63755">
        <w:rPr>
          <w:rFonts w:ascii="Arial" w:hAnsi="Arial" w:cs="Arial"/>
          <w:sz w:val="20"/>
        </w:rPr>
        <w:t xml:space="preserve">Если по структурному продукту выплачивается дополнительный доход, который равен  </w:t>
      </w:r>
      <m:oMath>
        <m:r>
          <m:rPr>
            <m:sty m:val="p"/>
          </m:rPr>
          <w:rPr>
            <w:rFonts w:ascii="Cambria Math" w:hAnsi="Cambria Math" w:cs="Arial"/>
            <w:sz w:val="20"/>
          </w:rPr>
          <m:t>100% от номинала структурного продукта*КУ%* положительный прирост базовых активов в %</m:t>
        </m:r>
      </m:oMath>
      <w:r w:rsidRPr="00E63755">
        <w:rPr>
          <w:rFonts w:ascii="Arial" w:hAnsi="Arial" w:cs="Arial"/>
          <w:sz w:val="20"/>
        </w:rPr>
        <w:t xml:space="preserve">, то </w:t>
      </w:r>
      <m:oMath>
        <m:r>
          <w:rPr>
            <w:rFonts w:ascii="Cambria Math" w:hAnsi="Cambria Math" w:cs="Arial"/>
            <w:sz w:val="20"/>
          </w:rPr>
          <m:t>I</m:t>
        </m:r>
        <m:r>
          <m:rPr>
            <m:sty m:val="p"/>
          </m:rPr>
          <w:rPr>
            <w:rFonts w:ascii="Cambria Math" w:hAnsi="Cambria Math" w:cs="Arial"/>
            <w:sz w:val="20"/>
          </w:rPr>
          <m:t xml:space="preserve">=100% от номинала структурного продукта* </m:t>
        </m:r>
        <m:r>
          <w:rPr>
            <w:rFonts w:ascii="Cambria Math" w:hAnsi="Cambria Math" w:cs="Arial"/>
            <w:sz w:val="20"/>
          </w:rPr>
          <m:t>КУ</m:t>
        </m:r>
        <m:r>
          <m:rPr>
            <m:sty m:val="p"/>
          </m:rPr>
          <w:rPr>
            <w:rFonts w:ascii="Cambria Math" w:hAnsi="Cambria Math" w:cs="Arial"/>
            <w:sz w:val="20"/>
          </w:rPr>
          <m:t xml:space="preserve">%*  </m:t>
        </m:r>
        <m:r>
          <w:rPr>
            <w:rFonts w:ascii="Cambria Math" w:hAnsi="Cambria Math" w:cs="Arial"/>
            <w:sz w:val="20"/>
          </w:rPr>
          <m:t>FR</m:t>
        </m:r>
      </m:oMath>
      <w:r w:rsidRPr="00E63755">
        <w:rPr>
          <w:rFonts w:ascii="Arial" w:hAnsi="Arial" w:cs="Arial"/>
          <w:sz w:val="20"/>
        </w:rPr>
        <w:t xml:space="preserve">, где </w:t>
      </w:r>
      <m:oMath>
        <m:r>
          <m:rPr>
            <m:sty m:val="p"/>
          </m:rPr>
          <w:rPr>
            <w:rFonts w:ascii="Cambria Math" w:hAnsi="Cambria Math" w:cs="Arial"/>
            <w:sz w:val="20"/>
          </w:rPr>
          <m:t>КУ%</m:t>
        </m:r>
      </m:oMath>
      <w:r w:rsidRPr="00E63755">
        <w:rPr>
          <w:rFonts w:ascii="Arial" w:hAnsi="Arial" w:cs="Arial"/>
          <w:sz w:val="20"/>
        </w:rPr>
        <w:t xml:space="preserve"> - коэффициент участия</w:t>
      </w:r>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NR</m:t>
        </m:r>
        <m:r>
          <m:rPr>
            <m:sty m:val="p"/>
          </m:rPr>
          <w:rPr>
            <w:rFonts w:ascii="Cambria Math" w:hAnsi="Cambria Math" w:cs="Arial"/>
            <w:sz w:val="20"/>
          </w:rPr>
          <m:t>-цена погашения структурного продукта:</m:t>
        </m:r>
        <m:r>
          <m:rPr>
            <m:sty m:val="p"/>
          </m:rPr>
          <w:rPr>
            <w:rFonts w:ascii="Cambria Math" w:hAnsi="Cambria Math" w:cs="Arial"/>
            <w:sz w:val="20"/>
          </w:rPr>
          <w:br/>
        </m:r>
      </m:oMath>
      <m:oMathPara>
        <m:oMathParaPr>
          <m:jc m:val="left"/>
        </m:oMathParaPr>
        <m:oMath>
          <m:r>
            <w:rPr>
              <w:rFonts w:ascii="Cambria Math" w:hAnsi="Cambria Math" w:cs="Arial"/>
              <w:sz w:val="20"/>
            </w:rPr>
            <m:t>NR</m:t>
          </m:r>
          <m:r>
            <m:rPr>
              <m:sty m:val="p"/>
            </m:rPr>
            <w:rPr>
              <w:rFonts w:ascii="Cambria Math" w:hAnsi="Cambria Math" w:cs="Arial"/>
              <w:sz w:val="20"/>
            </w:rPr>
            <m:t>≥100% от номинала структурного продукта</m:t>
          </m:r>
        </m:oMath>
      </m:oMathPara>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P</m:t>
        </m:r>
        <m:d>
          <m:dPr>
            <m:ctrlPr>
              <w:rPr>
                <w:rFonts w:ascii="Cambria Math" w:hAnsi="Cambria Math" w:cs="Arial"/>
                <w:sz w:val="20"/>
              </w:rPr>
            </m:ctrlPr>
          </m:dPr>
          <m:e>
            <m:sSub>
              <m:sSubPr>
                <m:ctrlPr>
                  <w:rPr>
                    <w:rFonts w:ascii="Cambria Math" w:hAnsi="Cambria Math" w:cs="Arial"/>
                    <w:sz w:val="20"/>
                  </w:rPr>
                </m:ctrlPr>
              </m:sSubPr>
              <m:e>
                <m:r>
                  <w:rPr>
                    <w:rFonts w:ascii="Cambria Math" w:hAnsi="Cambria Math" w:cs="Arial"/>
                    <w:sz w:val="20"/>
                  </w:rPr>
                  <m:t>FR</m:t>
                </m:r>
              </m:e>
              <m:sub>
                <m:r>
                  <w:rPr>
                    <w:rFonts w:ascii="Cambria Math" w:hAnsi="Cambria Math" w:cs="Arial"/>
                    <w:sz w:val="20"/>
                  </w:rPr>
                  <m:t>up</m:t>
                </m:r>
              </m:sub>
            </m:sSub>
          </m:e>
        </m:d>
      </m:oMath>
      <w:r w:rsidRPr="00E63755">
        <w:rPr>
          <w:rFonts w:ascii="Arial" w:hAnsi="Arial" w:cs="Arial"/>
          <w:sz w:val="20"/>
        </w:rPr>
        <w:t xml:space="preserve"> – вероятность достижения будущей доходности портфелем базовых активов, равно</w:t>
      </w:r>
      <w:r w:rsidR="001F2461">
        <w:rPr>
          <w:rFonts w:ascii="Arial" w:hAnsi="Arial" w:cs="Arial"/>
          <w:sz w:val="20"/>
        </w:rPr>
        <w:t>й</w:t>
      </w:r>
      <w:r w:rsidRPr="00E63755">
        <w:rPr>
          <w:rFonts w:ascii="Arial" w:hAnsi="Arial" w:cs="Arial"/>
          <w:sz w:val="20"/>
        </w:rPr>
        <w:t xml:space="preserve"> либо превышающей</w:t>
      </w:r>
      <w:r w:rsidR="001F2461">
        <w:rPr>
          <w:rFonts w:ascii="Arial" w:hAnsi="Arial" w:cs="Arial"/>
          <w:sz w:val="20"/>
        </w:rPr>
        <w:t xml:space="preserve"> значения целевой будущей доходности</w:t>
      </w:r>
    </w:p>
    <w:p w:rsidR="00981D1C" w:rsidRPr="00E63755" w:rsidRDefault="00981D1C" w:rsidP="001F2461">
      <w:pPr>
        <w:pStyle w:val="a7"/>
        <w:numPr>
          <w:ilvl w:val="0"/>
          <w:numId w:val="21"/>
        </w:numPr>
        <w:rPr>
          <w:rFonts w:ascii="Arial" w:hAnsi="Arial" w:cs="Arial"/>
          <w:sz w:val="20"/>
        </w:rPr>
      </w:pPr>
      <m:oMath>
        <m:r>
          <w:rPr>
            <w:rFonts w:ascii="Cambria Math" w:hAnsi="Cambria Math" w:cs="Arial"/>
            <w:sz w:val="20"/>
          </w:rPr>
          <m:t>P</m:t>
        </m:r>
        <m:d>
          <m:dPr>
            <m:ctrlPr>
              <w:rPr>
                <w:rFonts w:ascii="Cambria Math" w:hAnsi="Cambria Math" w:cs="Arial"/>
                <w:sz w:val="20"/>
              </w:rPr>
            </m:ctrlPr>
          </m:dPr>
          <m:e>
            <m:sSub>
              <m:sSubPr>
                <m:ctrlPr>
                  <w:rPr>
                    <w:rFonts w:ascii="Cambria Math" w:hAnsi="Cambria Math" w:cs="Arial"/>
                    <w:sz w:val="20"/>
                  </w:rPr>
                </m:ctrlPr>
              </m:sSubPr>
              <m:e>
                <m:r>
                  <w:rPr>
                    <w:rFonts w:ascii="Cambria Math" w:hAnsi="Cambria Math" w:cs="Arial"/>
                    <w:sz w:val="20"/>
                  </w:rPr>
                  <m:t>FR</m:t>
                </m:r>
              </m:e>
              <m:sub>
                <m:r>
                  <w:rPr>
                    <w:rFonts w:ascii="Cambria Math" w:hAnsi="Cambria Math" w:cs="Arial"/>
                    <w:sz w:val="20"/>
                  </w:rPr>
                  <m:t>down</m:t>
                </m:r>
              </m:sub>
            </m:sSub>
          </m:e>
        </m:d>
      </m:oMath>
      <w:r w:rsidRPr="00E63755">
        <w:rPr>
          <w:rFonts w:ascii="Arial" w:hAnsi="Arial" w:cs="Arial"/>
          <w:sz w:val="20"/>
        </w:rPr>
        <w:t xml:space="preserve"> – вероятность достижения </w:t>
      </w:r>
      <w:r w:rsidR="001F2461">
        <w:rPr>
          <w:rFonts w:ascii="Arial" w:hAnsi="Arial" w:cs="Arial"/>
          <w:sz w:val="20"/>
        </w:rPr>
        <w:t>будущей</w:t>
      </w:r>
      <w:r w:rsidRPr="00E63755">
        <w:rPr>
          <w:rFonts w:ascii="Arial" w:hAnsi="Arial" w:cs="Arial"/>
          <w:sz w:val="20"/>
        </w:rPr>
        <w:t xml:space="preserve"> доходности</w:t>
      </w:r>
      <w:r w:rsidR="001F2461" w:rsidRPr="001F2461">
        <w:t xml:space="preserve"> </w:t>
      </w:r>
      <w:r w:rsidR="001F2461">
        <w:rPr>
          <w:rFonts w:ascii="Arial" w:hAnsi="Arial" w:cs="Arial"/>
          <w:sz w:val="20"/>
        </w:rPr>
        <w:t>портфеля</w:t>
      </w:r>
      <w:r w:rsidR="001F2461" w:rsidRPr="001F2461">
        <w:rPr>
          <w:rFonts w:ascii="Arial" w:hAnsi="Arial" w:cs="Arial"/>
          <w:sz w:val="20"/>
        </w:rPr>
        <w:t xml:space="preserve"> базовых активов</w:t>
      </w:r>
      <w:r w:rsidRPr="00E63755">
        <w:rPr>
          <w:rFonts w:ascii="Arial" w:hAnsi="Arial" w:cs="Arial"/>
          <w:sz w:val="20"/>
        </w:rPr>
        <w:t xml:space="preserve"> ниже </w:t>
      </w:r>
      <w:r w:rsidR="001F2461">
        <w:rPr>
          <w:rFonts w:ascii="Arial" w:hAnsi="Arial" w:cs="Arial"/>
          <w:sz w:val="20"/>
        </w:rPr>
        <w:t xml:space="preserve">значения </w:t>
      </w:r>
      <w:r w:rsidRPr="00E63755">
        <w:rPr>
          <w:rFonts w:ascii="Arial" w:hAnsi="Arial" w:cs="Arial"/>
          <w:sz w:val="20"/>
        </w:rPr>
        <w:t>целевой будущей доходности</w:t>
      </w:r>
    </w:p>
    <w:p w:rsidR="00981D1C" w:rsidRPr="00E63755" w:rsidRDefault="00981D1C" w:rsidP="00981D1C">
      <w:pPr>
        <w:pStyle w:val="a7"/>
        <w:numPr>
          <w:ilvl w:val="0"/>
          <w:numId w:val="21"/>
        </w:numPr>
        <w:rPr>
          <w:rFonts w:ascii="Arial" w:hAnsi="Arial" w:cs="Arial"/>
          <w:sz w:val="20"/>
        </w:rPr>
      </w:pPr>
      <w:r w:rsidRPr="00E63755">
        <w:rPr>
          <w:rFonts w:ascii="Arial" w:hAnsi="Arial" w:cs="Arial"/>
          <w:sz w:val="20"/>
        </w:rPr>
        <w:t>Расчет</w:t>
      </w:r>
      <m:oMath>
        <m:r>
          <m:rPr>
            <m:sty m:val="p"/>
          </m:rPr>
          <w:rPr>
            <w:rFonts w:ascii="Cambria Math" w:hAnsi="Cambria Math" w:cs="Arial"/>
            <w:sz w:val="20"/>
          </w:rPr>
          <m:t xml:space="preserve"> </m:t>
        </m:r>
        <m:r>
          <w:rPr>
            <w:rFonts w:ascii="Cambria Math" w:hAnsi="Cambria Math" w:cs="Arial"/>
            <w:sz w:val="20"/>
          </w:rPr>
          <m:t>P</m:t>
        </m:r>
        <m:d>
          <m:dPr>
            <m:ctrlPr>
              <w:rPr>
                <w:rFonts w:ascii="Cambria Math" w:hAnsi="Cambria Math" w:cs="Arial"/>
                <w:sz w:val="20"/>
              </w:rPr>
            </m:ctrlPr>
          </m:dPr>
          <m:e>
            <m:sSub>
              <m:sSubPr>
                <m:ctrlPr>
                  <w:rPr>
                    <w:rFonts w:ascii="Cambria Math" w:hAnsi="Cambria Math" w:cs="Arial"/>
                    <w:sz w:val="20"/>
                  </w:rPr>
                </m:ctrlPr>
              </m:sSubPr>
              <m:e>
                <m:r>
                  <w:rPr>
                    <w:rFonts w:ascii="Cambria Math" w:hAnsi="Cambria Math" w:cs="Arial"/>
                    <w:sz w:val="20"/>
                  </w:rPr>
                  <m:t>FR</m:t>
                </m:r>
              </m:e>
              <m:sub>
                <m:r>
                  <w:rPr>
                    <w:rFonts w:ascii="Cambria Math" w:hAnsi="Cambria Math" w:cs="Arial"/>
                    <w:sz w:val="20"/>
                  </w:rPr>
                  <m:t>down</m:t>
                </m:r>
              </m:sub>
            </m:sSub>
          </m:e>
        </m:d>
      </m:oMath>
      <w:r w:rsidRPr="00E63755">
        <w:rPr>
          <w:rFonts w:ascii="Arial" w:hAnsi="Arial" w:cs="Arial"/>
          <w:sz w:val="20"/>
        </w:rPr>
        <w:t xml:space="preserve"> производится через кумулятивную функцию логнормального распределения:</w:t>
      </w:r>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P</m:t>
        </m:r>
        <m:d>
          <m:dPr>
            <m:ctrlPr>
              <w:rPr>
                <w:rFonts w:ascii="Cambria Math" w:hAnsi="Cambria Math" w:cs="Arial"/>
                <w:sz w:val="20"/>
              </w:rPr>
            </m:ctrlPr>
          </m:dPr>
          <m:e>
            <m:sSub>
              <m:sSubPr>
                <m:ctrlPr>
                  <w:rPr>
                    <w:rFonts w:ascii="Cambria Math" w:hAnsi="Cambria Math" w:cs="Arial"/>
                    <w:sz w:val="20"/>
                  </w:rPr>
                </m:ctrlPr>
              </m:sSubPr>
              <m:e>
                <m:r>
                  <w:rPr>
                    <w:rFonts w:ascii="Cambria Math" w:hAnsi="Cambria Math" w:cs="Arial"/>
                    <w:sz w:val="20"/>
                  </w:rPr>
                  <m:t>FR</m:t>
                </m:r>
              </m:e>
              <m:sub>
                <m:r>
                  <w:rPr>
                    <w:rFonts w:ascii="Cambria Math" w:hAnsi="Cambria Math" w:cs="Arial"/>
                    <w:sz w:val="20"/>
                  </w:rPr>
                  <m:t>down</m:t>
                </m:r>
              </m:sub>
            </m:sSub>
          </m:e>
        </m:d>
        <m:r>
          <m:rPr>
            <m:sty m:val="p"/>
          </m:rPr>
          <w:rPr>
            <w:rFonts w:ascii="Cambria Math" w:hAnsi="Cambria Math" w:cs="Arial"/>
            <w:sz w:val="20"/>
          </w:rPr>
          <m:t>=Φ(</m:t>
        </m:r>
        <m:f>
          <m:fPr>
            <m:ctrlPr>
              <w:rPr>
                <w:rFonts w:ascii="Cambria Math" w:hAnsi="Cambria Math" w:cs="Arial"/>
                <w:sz w:val="20"/>
              </w:rPr>
            </m:ctrlPr>
          </m:fPr>
          <m:num>
            <m:r>
              <m:rPr>
                <m:sty m:val="p"/>
              </m:rPr>
              <w:rPr>
                <w:rFonts w:ascii="Cambria Math" w:hAnsi="Cambria Math" w:cs="Arial"/>
                <w:sz w:val="20"/>
              </w:rPr>
              <m:t>(</m:t>
            </m:r>
            <m:func>
              <m:funcPr>
                <m:ctrlPr>
                  <w:rPr>
                    <w:rFonts w:ascii="Cambria Math" w:hAnsi="Cambria Math" w:cs="Arial"/>
                    <w:sz w:val="20"/>
                  </w:rPr>
                </m:ctrlPr>
              </m:funcPr>
              <m:fName>
                <m:r>
                  <m:rPr>
                    <m:sty m:val="p"/>
                  </m:rPr>
                  <w:rPr>
                    <w:rFonts w:ascii="Cambria Math" w:hAnsi="Cambria Math" w:cs="Arial"/>
                    <w:sz w:val="20"/>
                  </w:rPr>
                  <m:t>ln</m:t>
                </m:r>
              </m:fName>
              <m:e>
                <m:r>
                  <m:rPr>
                    <m:sty m:val="p"/>
                  </m:rPr>
                  <w:rPr>
                    <w:rFonts w:ascii="Cambria Math" w:hAnsi="Cambria Math" w:cs="Arial"/>
                    <w:sz w:val="20"/>
                  </w:rPr>
                  <m:t>(1+</m:t>
                </m:r>
                <m:r>
                  <w:rPr>
                    <w:rFonts w:ascii="Cambria Math" w:hAnsi="Cambria Math" w:cs="Arial"/>
                    <w:sz w:val="20"/>
                  </w:rPr>
                  <m:t>FR</m:t>
                </m:r>
                <m:r>
                  <m:rPr>
                    <m:sty m:val="p"/>
                  </m:rPr>
                  <w:rPr>
                    <w:rFonts w:ascii="Cambria Math" w:hAnsi="Cambria Math" w:cs="Arial"/>
                    <w:sz w:val="20"/>
                  </w:rPr>
                  <m:t>))-</m:t>
                </m:r>
                <m:r>
                  <w:rPr>
                    <w:rFonts w:ascii="Cambria Math" w:hAnsi="Cambria Math" w:cs="Arial"/>
                    <w:sz w:val="20"/>
                  </w:rPr>
                  <m:t>μ</m:t>
                </m:r>
              </m:e>
            </m:func>
          </m:num>
          <m:den>
            <m:sSub>
              <m:sSubPr>
                <m:ctrlPr>
                  <w:rPr>
                    <w:rFonts w:ascii="Cambria Math" w:hAnsi="Cambria Math" w:cs="Arial"/>
                    <w:sz w:val="20"/>
                  </w:rPr>
                </m:ctrlPr>
              </m:sSubPr>
              <m:e>
                <m:r>
                  <w:rPr>
                    <w:rFonts w:ascii="Cambria Math" w:hAnsi="Cambria Math" w:cs="Arial"/>
                    <w:sz w:val="20"/>
                  </w:rPr>
                  <m:t>σ</m:t>
                </m:r>
              </m:e>
              <m:sub>
                <m:r>
                  <w:rPr>
                    <w:rFonts w:ascii="Cambria Math" w:hAnsi="Cambria Math" w:cs="Arial"/>
                    <w:sz w:val="20"/>
                  </w:rPr>
                  <m:t>t</m:t>
                </m:r>
              </m:sub>
            </m:sSub>
          </m:den>
        </m:f>
        <m:r>
          <m:rPr>
            <m:sty m:val="p"/>
          </m:rPr>
          <w:rPr>
            <w:rFonts w:ascii="Cambria Math" w:hAnsi="Cambria Math" w:cs="Arial"/>
            <w:sz w:val="20"/>
          </w:rPr>
          <m:t>)</m:t>
        </m:r>
      </m:oMath>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r>
      <w:r w:rsidRPr="00E63755">
        <w:rPr>
          <w:rFonts w:ascii="Arial" w:hAnsi="Arial" w:cs="Arial"/>
          <w:sz w:val="20"/>
        </w:rPr>
        <w:tab/>
        <w:t>(</w:t>
      </w:r>
      <w:r w:rsidR="00B734A8" w:rsidRPr="00E63755">
        <w:rPr>
          <w:rFonts w:ascii="Arial" w:hAnsi="Arial" w:cs="Arial"/>
          <w:sz w:val="20"/>
        </w:rPr>
        <w:t>6</w:t>
      </w:r>
      <w:r w:rsidRPr="00E63755">
        <w:rPr>
          <w:rFonts w:ascii="Arial" w:hAnsi="Arial" w:cs="Arial"/>
          <w:sz w:val="20"/>
        </w:rPr>
        <w:t>.3.5.3)</w:t>
      </w:r>
    </w:p>
    <w:p w:rsidR="00981D1C" w:rsidRPr="00E63755" w:rsidRDefault="00981D1C" w:rsidP="00981D1C">
      <w:pPr>
        <w:pStyle w:val="a7"/>
        <w:numPr>
          <w:ilvl w:val="0"/>
          <w:numId w:val="21"/>
        </w:numPr>
        <w:rPr>
          <w:rFonts w:ascii="Arial" w:hAnsi="Arial" w:cs="Arial"/>
          <w:sz w:val="20"/>
        </w:rPr>
      </w:pPr>
      <m:oMath>
        <m:r>
          <m:rPr>
            <m:sty m:val="p"/>
          </m:rPr>
          <w:rPr>
            <w:rFonts w:ascii="Cambria Math" w:hAnsi="Cambria Math" w:cs="Arial"/>
            <w:sz w:val="20"/>
          </w:rPr>
          <m:t>Φ</m:t>
        </m:r>
      </m:oMath>
      <w:r w:rsidRPr="00E63755">
        <w:rPr>
          <w:rFonts w:ascii="Arial" w:hAnsi="Arial" w:cs="Arial"/>
          <w:sz w:val="20"/>
        </w:rPr>
        <w:t xml:space="preserve"> – функция нормального кумулятивного распределения </w:t>
      </w:r>
      <w:proofErr w:type="gramStart"/>
      <w:r w:rsidRPr="00E63755">
        <w:rPr>
          <w:rFonts w:ascii="Arial" w:hAnsi="Arial" w:cs="Arial"/>
          <w:i/>
          <w:sz w:val="20"/>
        </w:rPr>
        <w:t>N</w:t>
      </w:r>
      <w:r w:rsidRPr="00E63755">
        <w:rPr>
          <w:rFonts w:ascii="Arial" w:hAnsi="Arial" w:cs="Arial"/>
          <w:sz w:val="20"/>
        </w:rPr>
        <w:t>(</w:t>
      </w:r>
      <w:proofErr w:type="gramEnd"/>
      <w:r w:rsidRPr="00E63755">
        <w:rPr>
          <w:rFonts w:ascii="Arial" w:hAnsi="Arial" w:cs="Arial"/>
          <w:i/>
          <w:sz w:val="20"/>
        </w:rPr>
        <w:t>μ, σ</w:t>
      </w:r>
      <w:r w:rsidRPr="00E63755">
        <w:rPr>
          <w:rFonts w:ascii="Arial" w:hAnsi="Arial" w:cs="Arial"/>
          <w:sz w:val="20"/>
          <w:vertAlign w:val="superscript"/>
        </w:rPr>
        <w:t>2</w:t>
      </w:r>
      <w:r w:rsidRPr="00E63755">
        <w:rPr>
          <w:rFonts w:ascii="Arial" w:hAnsi="Arial" w:cs="Arial"/>
          <w:sz w:val="20"/>
        </w:rPr>
        <w:t>)</w:t>
      </w:r>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μ</m:t>
        </m:r>
      </m:oMath>
      <w:r w:rsidRPr="00E63755">
        <w:rPr>
          <w:rFonts w:ascii="Arial" w:hAnsi="Arial" w:cs="Arial"/>
          <w:sz w:val="20"/>
        </w:rPr>
        <w:t xml:space="preserve"> – среднее значение распределения натуральных логарифмов ежемесячных приростов бенчмарка. Рассчитывается по формуле </w:t>
      </w:r>
      <m:oMath>
        <m:func>
          <m:funcPr>
            <m:ctrlPr>
              <w:rPr>
                <w:rFonts w:ascii="Cambria Math" w:hAnsi="Cambria Math" w:cs="Arial"/>
                <w:sz w:val="20"/>
              </w:rPr>
            </m:ctrlPr>
          </m:funcPr>
          <m:fName>
            <m:r>
              <w:rPr>
                <w:rFonts w:ascii="Cambria Math" w:hAnsi="Cambria Math" w:cs="Arial"/>
                <w:sz w:val="20"/>
              </w:rPr>
              <m:t>μ</m:t>
            </m:r>
            <m:r>
              <m:rPr>
                <m:sty m:val="p"/>
              </m:rPr>
              <w:rPr>
                <w:rFonts w:ascii="Cambria Math" w:hAnsi="Cambria Math" w:cs="Arial"/>
                <w:sz w:val="20"/>
              </w:rPr>
              <m:t>= ln</m:t>
            </m:r>
          </m:fName>
          <m:e>
            <m:d>
              <m:dPr>
                <m:ctrlPr>
                  <w:rPr>
                    <w:rFonts w:ascii="Cambria Math" w:hAnsi="Cambria Math" w:cs="Arial"/>
                    <w:sz w:val="20"/>
                  </w:rPr>
                </m:ctrlPr>
              </m:dPr>
              <m:e>
                <m:r>
                  <m:rPr>
                    <m:sty m:val="p"/>
                  </m:rPr>
                  <w:rPr>
                    <w:rFonts w:ascii="Cambria Math" w:hAnsi="Cambria Math" w:cs="Arial"/>
                    <w:sz w:val="20"/>
                  </w:rPr>
                  <m:t>1+</m:t>
                </m:r>
                <m:acc>
                  <m:accPr>
                    <m:ctrlPr>
                      <w:rPr>
                        <w:rFonts w:ascii="Cambria Math" w:hAnsi="Cambria Math" w:cs="Arial"/>
                        <w:sz w:val="20"/>
                      </w:rPr>
                    </m:ctrlPr>
                  </m:accPr>
                  <m:e>
                    <m:r>
                      <w:rPr>
                        <w:rFonts w:ascii="Cambria Math" w:hAnsi="Cambria Math" w:cs="Arial"/>
                        <w:sz w:val="20"/>
                      </w:rPr>
                      <m:t>FR</m:t>
                    </m:r>
                  </m:e>
                </m:acc>
              </m:e>
            </m:d>
            <m:r>
              <m:rPr>
                <m:sty m:val="p"/>
              </m:rPr>
              <w:rPr>
                <w:rFonts w:ascii="Cambria Math" w:hAnsi="Cambria Math" w:cs="Arial"/>
                <w:sz w:val="20"/>
              </w:rPr>
              <m:t>-</m:t>
            </m:r>
            <m:f>
              <m:fPr>
                <m:ctrlPr>
                  <w:rPr>
                    <w:rFonts w:ascii="Cambria Math" w:hAnsi="Cambria Math" w:cs="Arial"/>
                    <w:sz w:val="20"/>
                  </w:rPr>
                </m:ctrlPr>
              </m:fPr>
              <m:num>
                <m:sSup>
                  <m:sSupPr>
                    <m:ctrlPr>
                      <w:rPr>
                        <w:rFonts w:ascii="Cambria Math" w:hAnsi="Cambria Math" w:cs="Arial"/>
                        <w:sz w:val="20"/>
                      </w:rPr>
                    </m:ctrlPr>
                  </m:sSupPr>
                  <m:e>
                    <m:sSub>
                      <m:sSubPr>
                        <m:ctrlPr>
                          <w:rPr>
                            <w:rFonts w:ascii="Cambria Math" w:hAnsi="Cambria Math" w:cs="Arial"/>
                            <w:sz w:val="20"/>
                          </w:rPr>
                        </m:ctrlPr>
                      </m:sSubPr>
                      <m:e>
                        <m:r>
                          <w:rPr>
                            <w:rFonts w:ascii="Cambria Math" w:hAnsi="Cambria Math" w:cs="Arial"/>
                            <w:sz w:val="20"/>
                          </w:rPr>
                          <m:t>σ</m:t>
                        </m:r>
                      </m:e>
                      <m:sub>
                        <m:r>
                          <w:rPr>
                            <w:rFonts w:ascii="Cambria Math" w:hAnsi="Cambria Math" w:cs="Arial"/>
                            <w:sz w:val="20"/>
                          </w:rPr>
                          <m:t>t</m:t>
                        </m:r>
                      </m:sub>
                    </m:sSub>
                  </m:e>
                  <m:sup>
                    <m:r>
                      <m:rPr>
                        <m:sty m:val="p"/>
                      </m:rPr>
                      <w:rPr>
                        <w:rFonts w:ascii="Cambria Math" w:hAnsi="Cambria Math" w:cs="Arial"/>
                        <w:sz w:val="20"/>
                      </w:rPr>
                      <m:t>2</m:t>
                    </m:r>
                  </m:sup>
                </m:sSup>
              </m:num>
              <m:den>
                <m:r>
                  <m:rPr>
                    <m:sty m:val="p"/>
                  </m:rPr>
                  <w:rPr>
                    <w:rFonts w:ascii="Cambria Math" w:hAnsi="Cambria Math" w:cs="Arial"/>
                    <w:sz w:val="20"/>
                  </w:rPr>
                  <m:t>2</m:t>
                </m:r>
              </m:den>
            </m:f>
          </m:e>
        </m:func>
      </m:oMath>
      <w:r w:rsidRPr="00E63755">
        <w:rPr>
          <w:rFonts w:ascii="Arial" w:hAnsi="Arial" w:cs="Arial"/>
          <w:sz w:val="20"/>
        </w:rPr>
        <w:tab/>
      </w:r>
      <w:r w:rsidRPr="00E63755">
        <w:rPr>
          <w:rFonts w:ascii="Arial" w:hAnsi="Arial" w:cs="Arial"/>
          <w:sz w:val="20"/>
        </w:rPr>
        <w:tab/>
      </w:r>
      <w:r w:rsidRPr="00E63755">
        <w:rPr>
          <w:rFonts w:ascii="Arial" w:hAnsi="Arial" w:cs="Arial"/>
          <w:sz w:val="20"/>
        </w:rPr>
        <w:tab/>
        <w:t>(</w:t>
      </w:r>
      <w:r w:rsidR="00B734A8" w:rsidRPr="00E63755">
        <w:rPr>
          <w:rFonts w:ascii="Arial" w:hAnsi="Arial" w:cs="Arial"/>
          <w:sz w:val="20"/>
          <w:lang w:val="en-US"/>
        </w:rPr>
        <w:t>6</w:t>
      </w:r>
      <w:r w:rsidRPr="00E63755">
        <w:rPr>
          <w:rFonts w:ascii="Arial" w:hAnsi="Arial" w:cs="Arial"/>
          <w:sz w:val="20"/>
        </w:rPr>
        <w:t>.3.5.4)</w:t>
      </w:r>
    </w:p>
    <w:p w:rsidR="00981D1C" w:rsidRPr="00E63755" w:rsidRDefault="00A5252B" w:rsidP="00981D1C">
      <w:pPr>
        <w:pStyle w:val="a7"/>
        <w:numPr>
          <w:ilvl w:val="0"/>
          <w:numId w:val="21"/>
        </w:numPr>
        <w:rPr>
          <w:rFonts w:ascii="Arial" w:hAnsi="Arial" w:cs="Arial"/>
          <w:sz w:val="20"/>
        </w:rPr>
      </w:pPr>
      <m:oMath>
        <m:acc>
          <m:accPr>
            <m:ctrlPr>
              <w:rPr>
                <w:rFonts w:ascii="Cambria Math" w:hAnsi="Cambria Math" w:cs="Arial"/>
                <w:sz w:val="20"/>
              </w:rPr>
            </m:ctrlPr>
          </m:accPr>
          <m:e>
            <m:r>
              <w:rPr>
                <w:rFonts w:ascii="Cambria Math" w:hAnsi="Cambria Math" w:cs="Arial"/>
                <w:sz w:val="20"/>
              </w:rPr>
              <m:t>FR</m:t>
            </m:r>
          </m:e>
        </m:acc>
      </m:oMath>
      <w:r w:rsidR="00981D1C" w:rsidRPr="00E63755">
        <w:rPr>
          <w:rFonts w:ascii="Arial" w:hAnsi="Arial" w:cs="Arial"/>
          <w:sz w:val="20"/>
        </w:rPr>
        <w:t xml:space="preserve"> – </w:t>
      </w:r>
      <w:r w:rsidR="00135D17">
        <w:rPr>
          <w:rFonts w:ascii="Arial" w:hAnsi="Arial" w:cs="Arial"/>
          <w:sz w:val="20"/>
        </w:rPr>
        <w:t>будущая</w:t>
      </w:r>
      <w:r w:rsidR="00981D1C" w:rsidRPr="00E63755">
        <w:rPr>
          <w:rFonts w:ascii="Arial" w:hAnsi="Arial" w:cs="Arial"/>
          <w:sz w:val="20"/>
        </w:rPr>
        <w:t xml:space="preserve"> доходность бенчмарка в соответствии с установленным сроком</w:t>
      </w:r>
    </w:p>
    <w:p w:rsidR="00981D1C" w:rsidRPr="00E63755" w:rsidRDefault="00A5252B" w:rsidP="00981D1C">
      <w:pPr>
        <w:pStyle w:val="a7"/>
        <w:numPr>
          <w:ilvl w:val="0"/>
          <w:numId w:val="21"/>
        </w:numPr>
        <w:rPr>
          <w:rFonts w:ascii="Arial" w:hAnsi="Arial" w:cs="Arial"/>
          <w:sz w:val="20"/>
        </w:rPr>
      </w:pPr>
      <m:oMath>
        <m:sSub>
          <m:sSubPr>
            <m:ctrlPr>
              <w:rPr>
                <w:rFonts w:ascii="Cambria Math" w:hAnsi="Cambria Math" w:cs="Arial"/>
                <w:sz w:val="20"/>
              </w:rPr>
            </m:ctrlPr>
          </m:sSubPr>
          <m:e>
            <m:r>
              <w:rPr>
                <w:rFonts w:ascii="Cambria Math" w:hAnsi="Cambria Math" w:cs="Arial"/>
                <w:sz w:val="20"/>
              </w:rPr>
              <m:t>σ</m:t>
            </m:r>
          </m:e>
          <m:sub>
            <m:r>
              <w:rPr>
                <w:rFonts w:ascii="Cambria Math" w:hAnsi="Cambria Math" w:cs="Arial"/>
                <w:sz w:val="20"/>
              </w:rPr>
              <m:t>t</m:t>
            </m:r>
          </m:sub>
        </m:sSub>
        <m:r>
          <m:rPr>
            <m:sty m:val="p"/>
          </m:rPr>
          <w:rPr>
            <w:rFonts w:ascii="Cambria Math" w:hAnsi="Cambria Math" w:cs="Arial"/>
            <w:sz w:val="20"/>
          </w:rPr>
          <m:t xml:space="preserve">= </m:t>
        </m:r>
        <m:r>
          <w:rPr>
            <w:rFonts w:ascii="Cambria Math" w:hAnsi="Cambria Math" w:cs="Arial"/>
            <w:sz w:val="20"/>
          </w:rPr>
          <m:t>σ</m:t>
        </m:r>
        <m:r>
          <m:rPr>
            <m:sty m:val="p"/>
          </m:rPr>
          <w:rPr>
            <w:rFonts w:ascii="Cambria Math" w:hAnsi="Cambria Math" w:cs="Arial"/>
            <w:sz w:val="20"/>
          </w:rPr>
          <m:t xml:space="preserve">* </m:t>
        </m:r>
        <m:rad>
          <m:radPr>
            <m:ctrlPr>
              <w:rPr>
                <w:rFonts w:ascii="Cambria Math" w:hAnsi="Cambria Math" w:cs="Arial"/>
                <w:sz w:val="20"/>
              </w:rPr>
            </m:ctrlPr>
          </m:radPr>
          <m:deg>
            <m:r>
              <m:rPr>
                <m:sty m:val="p"/>
              </m:rPr>
              <w:rPr>
                <w:rFonts w:ascii="Cambria Math" w:hAnsi="Cambria Math" w:cs="Arial"/>
                <w:sz w:val="20"/>
              </w:rPr>
              <m:t>2</m:t>
            </m:r>
          </m:deg>
          <m:e>
            <m:r>
              <w:rPr>
                <w:rFonts w:ascii="Cambria Math" w:hAnsi="Cambria Math" w:cs="Arial"/>
                <w:sz w:val="20"/>
              </w:rPr>
              <m:t>t</m:t>
            </m:r>
          </m:e>
        </m:rad>
      </m:oMath>
      <w:r w:rsidR="00981D1C" w:rsidRPr="00E63755">
        <w:rPr>
          <w:rFonts w:ascii="Arial" w:hAnsi="Arial" w:cs="Arial"/>
          <w:sz w:val="20"/>
        </w:rPr>
        <w:t xml:space="preserve"> </w:t>
      </w:r>
    </w:p>
    <w:p w:rsidR="00981D1C" w:rsidRPr="00E63755" w:rsidRDefault="00981D1C" w:rsidP="00981D1C">
      <w:pPr>
        <w:pStyle w:val="a7"/>
        <w:numPr>
          <w:ilvl w:val="0"/>
          <w:numId w:val="21"/>
        </w:numPr>
        <w:rPr>
          <w:rFonts w:ascii="Arial" w:hAnsi="Arial" w:cs="Arial"/>
          <w:sz w:val="20"/>
        </w:rPr>
      </w:pPr>
      <m:oMath>
        <m:r>
          <w:rPr>
            <w:rFonts w:ascii="Cambria Math" w:hAnsi="Cambria Math" w:cs="Arial"/>
            <w:sz w:val="20"/>
          </w:rPr>
          <m:t>σ</m:t>
        </m:r>
      </m:oMath>
      <w:r w:rsidRPr="00E63755">
        <w:rPr>
          <w:rFonts w:ascii="Arial" w:hAnsi="Arial" w:cs="Arial"/>
          <w:sz w:val="20"/>
        </w:rPr>
        <w:t xml:space="preserve"> –  стандартное отклонение натуральных логарифмов ежемесячных приростов бенчмарка (см. </w:t>
      </w:r>
      <w:r w:rsidR="00B734A8" w:rsidRPr="00E63755">
        <w:rPr>
          <w:rFonts w:ascii="Arial" w:hAnsi="Arial" w:cs="Arial"/>
          <w:sz w:val="20"/>
        </w:rPr>
        <w:t>6</w:t>
      </w:r>
      <w:r w:rsidRPr="00E63755">
        <w:rPr>
          <w:rFonts w:ascii="Arial" w:hAnsi="Arial" w:cs="Arial"/>
          <w:sz w:val="20"/>
        </w:rPr>
        <w:t>.3.4)</w:t>
      </w:r>
    </w:p>
    <w:p w:rsidR="0033492B" w:rsidRPr="00E63755" w:rsidRDefault="0033492B" w:rsidP="00A10E49">
      <w:pPr>
        <w:rPr>
          <w:rFonts w:cs="Arial"/>
        </w:rPr>
      </w:pPr>
    </w:p>
    <w:p w:rsidR="00DC15DE" w:rsidRPr="00E63755" w:rsidRDefault="00DC15DE">
      <w:pPr>
        <w:spacing w:after="160" w:line="259" w:lineRule="auto"/>
        <w:rPr>
          <w:rFonts w:cs="Arial"/>
          <w:b/>
          <w:bCs/>
          <w:kern w:val="32"/>
          <w:sz w:val="22"/>
          <w:szCs w:val="22"/>
        </w:rPr>
      </w:pPr>
      <w:r w:rsidRPr="00E63755">
        <w:rPr>
          <w:rFonts w:cs="Arial"/>
          <w:sz w:val="22"/>
          <w:szCs w:val="22"/>
        </w:rPr>
        <w:br w:type="page"/>
      </w:r>
    </w:p>
    <w:p w:rsidR="00186BD2" w:rsidRPr="00E63755" w:rsidRDefault="00186BD2" w:rsidP="00A12ED5">
      <w:pPr>
        <w:pStyle w:val="1"/>
        <w:numPr>
          <w:ilvl w:val="0"/>
          <w:numId w:val="1"/>
        </w:numPr>
        <w:ind w:left="357" w:hanging="357"/>
        <w:rPr>
          <w:rFonts w:ascii="Arial" w:hAnsi="Arial" w:cs="Arial"/>
          <w:sz w:val="22"/>
          <w:szCs w:val="22"/>
        </w:rPr>
      </w:pPr>
      <w:bookmarkStart w:id="39" w:name="_Toc162520257"/>
      <w:r w:rsidRPr="00E63755">
        <w:rPr>
          <w:rFonts w:ascii="Arial" w:hAnsi="Arial" w:cs="Arial"/>
          <w:sz w:val="22"/>
          <w:szCs w:val="22"/>
        </w:rPr>
        <w:lastRenderedPageBreak/>
        <w:t>АЛЬТЕРНАТИВНЫЕ ИНВЕСТИЦИИ</w:t>
      </w:r>
      <w:bookmarkEnd w:id="39"/>
    </w:p>
    <w:p w:rsidR="00DC15DE" w:rsidRPr="00E63755" w:rsidRDefault="00DC15DE" w:rsidP="00A12ED5">
      <w:pPr>
        <w:pStyle w:val="1"/>
        <w:numPr>
          <w:ilvl w:val="1"/>
          <w:numId w:val="1"/>
        </w:numPr>
        <w:rPr>
          <w:rFonts w:ascii="Arial" w:hAnsi="Arial" w:cs="Arial"/>
          <w:sz w:val="22"/>
          <w:szCs w:val="22"/>
        </w:rPr>
      </w:pPr>
      <w:bookmarkStart w:id="40" w:name="_Toc162520258"/>
      <w:r w:rsidRPr="00E63755">
        <w:rPr>
          <w:rFonts w:ascii="Arial" w:hAnsi="Arial" w:cs="Arial"/>
          <w:sz w:val="22"/>
          <w:szCs w:val="22"/>
        </w:rPr>
        <w:t>Рентная недвижимость</w:t>
      </w:r>
      <w:bookmarkEnd w:id="40"/>
      <w:r w:rsidRPr="00E63755">
        <w:rPr>
          <w:rFonts w:ascii="Arial" w:hAnsi="Arial" w:cs="Arial"/>
          <w:sz w:val="22"/>
          <w:szCs w:val="22"/>
        </w:rPr>
        <w:t xml:space="preserve"> </w:t>
      </w:r>
    </w:p>
    <w:p w:rsidR="00DC15DE" w:rsidRPr="00E63755" w:rsidRDefault="00DC15DE" w:rsidP="00DC15DE">
      <w:pPr>
        <w:spacing w:after="160" w:line="259" w:lineRule="auto"/>
        <w:rPr>
          <w:rFonts w:cs="Arial"/>
        </w:rPr>
      </w:pPr>
      <w:r w:rsidRPr="00E63755">
        <w:rPr>
          <w:rFonts w:cs="Arial"/>
        </w:rPr>
        <w:t xml:space="preserve">Расчет </w:t>
      </w:r>
      <w:r w:rsidR="005B35D9" w:rsidRPr="00E63755">
        <w:rPr>
          <w:rFonts w:cs="Arial"/>
        </w:rPr>
        <w:t>будущей</w:t>
      </w:r>
      <w:r w:rsidRPr="00E63755">
        <w:rPr>
          <w:rFonts w:cs="Arial"/>
        </w:rPr>
        <w:t xml:space="preserve"> доходности портфелей, состоящих из объектов недвижимости, сдаваемых в аренду, осуществляется на основании данных, представленных в действующих на момент расчета отчетов оценщиков, предусмотренных в правилах доверительного управления, относящихся к рассматриваемым объектам недвижимости</w:t>
      </w:r>
      <w:r w:rsidR="004B766E" w:rsidRPr="00E63755">
        <w:rPr>
          <w:rFonts w:cs="Arial"/>
        </w:rPr>
        <w:t>.</w:t>
      </w:r>
    </w:p>
    <w:p w:rsidR="005B003A" w:rsidRPr="00E63755" w:rsidRDefault="00DC15DE" w:rsidP="00A12ED5">
      <w:pPr>
        <w:pStyle w:val="a7"/>
        <w:numPr>
          <w:ilvl w:val="2"/>
          <w:numId w:val="1"/>
        </w:numPr>
        <w:spacing w:after="160" w:line="259" w:lineRule="auto"/>
        <w:rPr>
          <w:rFonts w:ascii="Arial" w:hAnsi="Arial" w:cs="Arial"/>
        </w:rPr>
      </w:pPr>
      <w:r w:rsidRPr="00E63755">
        <w:rPr>
          <w:rFonts w:ascii="Arial" w:hAnsi="Arial" w:cs="Arial"/>
        </w:rPr>
        <w:t xml:space="preserve">Данные для расчета </w:t>
      </w:r>
      <w:r w:rsidR="005B35D9" w:rsidRPr="00E63755">
        <w:rPr>
          <w:rFonts w:ascii="Arial" w:hAnsi="Arial" w:cs="Arial"/>
        </w:rPr>
        <w:t>будущей</w:t>
      </w:r>
      <w:r w:rsidRPr="00E63755">
        <w:rPr>
          <w:rFonts w:ascii="Arial" w:hAnsi="Arial" w:cs="Arial"/>
        </w:rPr>
        <w:t xml:space="preserve"> доходности объекта рентной недвижимости</w:t>
      </w:r>
    </w:p>
    <w:p w:rsidR="00DC15DE" w:rsidRPr="00E63755" w:rsidRDefault="00DC15DE" w:rsidP="00DC15DE">
      <w:pPr>
        <w:pStyle w:val="a7"/>
        <w:spacing w:after="160" w:line="259" w:lineRule="auto"/>
        <w:rPr>
          <w:rFonts w:ascii="Arial" w:hAnsi="Arial" w:cs="Arial"/>
          <w:sz w:val="20"/>
        </w:rPr>
      </w:pPr>
      <w:r w:rsidRPr="00E63755">
        <w:rPr>
          <w:rFonts w:ascii="Arial" w:hAnsi="Arial" w:cs="Arial"/>
          <w:sz w:val="20"/>
        </w:rPr>
        <w:t>- Минимальный арендный доход в год</w:t>
      </w:r>
      <w:r w:rsidR="009A6544" w:rsidRPr="00E63755">
        <w:rPr>
          <w:rFonts w:ascii="Arial" w:hAnsi="Arial" w:cs="Arial"/>
          <w:sz w:val="20"/>
        </w:rPr>
        <w:t xml:space="preserve"> по каждому объекту недвижимости в портфеле в соответствии с договором аренды</w:t>
      </w:r>
    </w:p>
    <w:p w:rsidR="009A6544" w:rsidRPr="00E63755" w:rsidRDefault="009A6544" w:rsidP="00DC15DE">
      <w:pPr>
        <w:pStyle w:val="a7"/>
        <w:spacing w:after="160" w:line="259" w:lineRule="auto"/>
        <w:rPr>
          <w:rFonts w:ascii="Arial" w:hAnsi="Arial" w:cs="Arial"/>
          <w:sz w:val="20"/>
        </w:rPr>
      </w:pPr>
      <w:r w:rsidRPr="00E63755">
        <w:rPr>
          <w:rFonts w:ascii="Arial" w:hAnsi="Arial" w:cs="Arial"/>
          <w:sz w:val="20"/>
        </w:rPr>
        <w:t>- Оценочная стоимость объектов недвижимости на последнюю отчетную дату</w:t>
      </w:r>
    </w:p>
    <w:p w:rsidR="00CA33F0" w:rsidRPr="00E63755" w:rsidRDefault="00CA33F0" w:rsidP="00CA33F0">
      <w:pPr>
        <w:pStyle w:val="a7"/>
        <w:spacing w:after="160" w:line="254" w:lineRule="auto"/>
        <w:rPr>
          <w:rFonts w:ascii="Arial" w:hAnsi="Arial" w:cs="Arial"/>
          <w:sz w:val="20"/>
        </w:rPr>
      </w:pPr>
      <w:r w:rsidRPr="00E63755">
        <w:rPr>
          <w:rFonts w:ascii="Arial" w:hAnsi="Arial" w:cs="Arial"/>
          <w:sz w:val="20"/>
        </w:rPr>
        <w:t>- Консенсус-прогноз инфляции на ближайший год (как ориентир для изменения цены объектов недвижимости)</w:t>
      </w:r>
    </w:p>
    <w:p w:rsidR="009A6544" w:rsidRPr="00E63755" w:rsidRDefault="009A6544" w:rsidP="00DC15DE">
      <w:pPr>
        <w:pStyle w:val="a7"/>
        <w:spacing w:after="160" w:line="259" w:lineRule="auto"/>
        <w:rPr>
          <w:rFonts w:ascii="Arial" w:hAnsi="Arial" w:cs="Arial"/>
        </w:rPr>
      </w:pPr>
    </w:p>
    <w:p w:rsidR="009A6544" w:rsidRPr="00E63755" w:rsidRDefault="005B35D9" w:rsidP="00A12ED5">
      <w:pPr>
        <w:pStyle w:val="a7"/>
        <w:numPr>
          <w:ilvl w:val="2"/>
          <w:numId w:val="1"/>
        </w:numPr>
        <w:spacing w:after="160" w:line="259" w:lineRule="auto"/>
        <w:rPr>
          <w:rFonts w:ascii="Arial" w:hAnsi="Arial" w:cs="Arial"/>
        </w:rPr>
      </w:pPr>
      <w:r w:rsidRPr="00E63755">
        <w:rPr>
          <w:rFonts w:ascii="Arial" w:hAnsi="Arial" w:cs="Arial"/>
        </w:rPr>
        <w:t xml:space="preserve">Будущая </w:t>
      </w:r>
      <w:r w:rsidR="009A6544" w:rsidRPr="00E63755">
        <w:rPr>
          <w:rFonts w:ascii="Arial" w:hAnsi="Arial" w:cs="Arial"/>
        </w:rPr>
        <w:t xml:space="preserve">доходность </w:t>
      </w:r>
      <w:r w:rsidR="00F84D52" w:rsidRPr="00E63755">
        <w:rPr>
          <w:rFonts w:ascii="Arial" w:hAnsi="Arial" w:cs="Arial"/>
        </w:rPr>
        <w:t xml:space="preserve">портфеля </w:t>
      </w:r>
      <w:r w:rsidR="009A6544" w:rsidRPr="00E63755">
        <w:rPr>
          <w:rFonts w:ascii="Arial" w:hAnsi="Arial" w:cs="Arial"/>
        </w:rPr>
        <w:t>объектов рентной недвижимости</w:t>
      </w:r>
    </w:p>
    <w:p w:rsidR="004B766E" w:rsidRPr="00E63755" w:rsidRDefault="004B766E" w:rsidP="004B766E">
      <w:pPr>
        <w:pStyle w:val="a7"/>
        <w:ind w:left="360"/>
        <w:rPr>
          <w:rFonts w:ascii="Arial" w:hAnsi="Arial" w:cs="Arial"/>
          <w:iCs/>
          <w:color w:val="000000" w:themeColor="text1"/>
          <w:kern w:val="24"/>
        </w:rPr>
      </w:pPr>
    </w:p>
    <w:p w:rsidR="004B766E" w:rsidRPr="00E63755" w:rsidRDefault="00A5252B" w:rsidP="004B766E">
      <w:pPr>
        <w:pStyle w:val="a7"/>
        <w:ind w:left="360"/>
        <w:rPr>
          <w:rFonts w:ascii="Arial" w:hAnsi="Arial" w:cs="Arial"/>
        </w:rPr>
      </w:pPr>
      <m:oMath>
        <m:sSub>
          <m:sSubPr>
            <m:ctrlPr>
              <w:rPr>
                <w:rFonts w:ascii="Cambria Math" w:eastAsiaTheme="minorEastAsia" w:hAnsi="Cambria Math" w:cs="Arial"/>
                <w:i/>
                <w:iCs/>
                <w:color w:val="000000" w:themeColor="text1"/>
                <w:kern w:val="24"/>
                <w:lang w:val="en-US"/>
              </w:rPr>
            </m:ctrlPr>
          </m:sSubPr>
          <m:e>
            <m:r>
              <w:rPr>
                <w:rFonts w:ascii="Cambria Math" w:eastAsiaTheme="minorEastAsia" w:hAnsi="Cambria Math" w:cs="Arial"/>
                <w:color w:val="000000" w:themeColor="text1"/>
                <w:kern w:val="24"/>
                <w:lang w:val="en-US"/>
              </w:rPr>
              <m:t>R</m:t>
            </m:r>
          </m:e>
          <m:sub>
            <m:r>
              <w:rPr>
                <w:rFonts w:ascii="Cambria Math" w:eastAsiaTheme="minorEastAsia" w:hAnsi="Cambria Math" w:cs="Arial"/>
                <w:color w:val="000000" w:themeColor="text1"/>
                <w:kern w:val="24"/>
                <w:lang w:val="en-US"/>
              </w:rPr>
              <m:t>rental</m:t>
            </m:r>
          </m:sub>
        </m:sSub>
        <m:r>
          <w:rPr>
            <w:rFonts w:ascii="Cambria Math" w:eastAsiaTheme="minorEastAsia" w:hAnsi="Cambria Math" w:cs="Arial"/>
            <w:color w:val="000000" w:themeColor="text1"/>
            <w:kern w:val="24"/>
          </w:rPr>
          <m:t>=</m:t>
        </m:r>
        <m:nary>
          <m:naryPr>
            <m:chr m:val="∑"/>
            <m:limLoc m:val="subSup"/>
            <m:ctrlPr>
              <w:rPr>
                <w:rFonts w:ascii="Cambria Math" w:eastAsiaTheme="minorEastAsia" w:hAnsi="Cambria Math" w:cs="Arial"/>
                <w:i/>
                <w:color w:val="000000" w:themeColor="text1"/>
                <w:kern w:val="24"/>
                <w:lang w:val="en-US"/>
              </w:rPr>
            </m:ctrlPr>
          </m:naryPr>
          <m:sub>
            <m:r>
              <w:rPr>
                <w:rFonts w:ascii="Cambria Math" w:eastAsiaTheme="minorEastAsia" w:hAnsi="Cambria Math" w:cs="Arial"/>
                <w:color w:val="000000" w:themeColor="text1"/>
                <w:kern w:val="24"/>
                <w:lang w:val="en-US"/>
              </w:rPr>
              <m:t>i</m:t>
            </m:r>
            <m:r>
              <w:rPr>
                <w:rFonts w:ascii="Cambria Math" w:eastAsiaTheme="minorEastAsia" w:hAnsi="Cambria Math" w:cs="Arial"/>
                <w:color w:val="000000" w:themeColor="text1"/>
                <w:kern w:val="24"/>
              </w:rPr>
              <m:t>=1</m:t>
            </m:r>
          </m:sub>
          <m:sup>
            <m:r>
              <w:rPr>
                <w:rFonts w:ascii="Cambria Math" w:eastAsiaTheme="minorEastAsia" w:hAnsi="Cambria Math" w:cs="Arial"/>
                <w:color w:val="000000" w:themeColor="text1"/>
                <w:kern w:val="24"/>
                <w:lang w:val="en-US"/>
              </w:rPr>
              <m:t>N</m:t>
            </m:r>
          </m:sup>
          <m:e>
            <m:f>
              <m:fPr>
                <m:ctrlPr>
                  <w:rPr>
                    <w:rFonts w:ascii="Cambria Math" w:eastAsiaTheme="minorEastAsia" w:hAnsi="Cambria Math" w:cs="Arial"/>
                    <w:i/>
                    <w:color w:val="000000" w:themeColor="text1"/>
                    <w:kern w:val="24"/>
                    <w:lang w:val="en-US"/>
                  </w:rPr>
                </m:ctrlPr>
              </m:fPr>
              <m:num>
                <m:sSub>
                  <m:sSubPr>
                    <m:ctrlPr>
                      <w:rPr>
                        <w:rFonts w:ascii="Cambria Math" w:eastAsiaTheme="minorEastAsia" w:hAnsi="Cambria Math" w:cs="Arial"/>
                        <w:i/>
                        <w:color w:val="000000" w:themeColor="text1"/>
                        <w:kern w:val="24"/>
                        <w:lang w:val="en-US"/>
                      </w:rPr>
                    </m:ctrlPr>
                  </m:sSubPr>
                  <m:e>
                    <m:r>
                      <w:rPr>
                        <w:rFonts w:ascii="Cambria Math" w:eastAsiaTheme="minorEastAsia" w:hAnsi="Cambria Math" w:cs="Arial"/>
                        <w:color w:val="000000" w:themeColor="text1"/>
                        <w:kern w:val="24"/>
                        <w:lang w:val="en-US"/>
                      </w:rPr>
                      <m:t>RI</m:t>
                    </m:r>
                  </m:e>
                  <m:sub>
                    <m:r>
                      <w:rPr>
                        <w:rFonts w:ascii="Cambria Math" w:eastAsiaTheme="minorEastAsia" w:hAnsi="Cambria Math" w:cs="Arial"/>
                        <w:color w:val="000000" w:themeColor="text1"/>
                        <w:kern w:val="24"/>
                        <w:lang w:val="en-US"/>
                      </w:rPr>
                      <m:t>i</m:t>
                    </m:r>
                  </m:sub>
                </m:sSub>
              </m:num>
              <m:den>
                <m:r>
                  <w:rPr>
                    <w:rFonts w:ascii="Cambria Math" w:eastAsiaTheme="minorEastAsia" w:hAnsi="Cambria Math" w:cs="Arial"/>
                    <w:color w:val="000000" w:themeColor="text1"/>
                    <w:kern w:val="24"/>
                    <w:lang w:val="en-US"/>
                  </w:rPr>
                  <m:t>NAV</m:t>
                </m:r>
              </m:den>
            </m:f>
          </m:e>
        </m:nary>
        <m:r>
          <w:rPr>
            <w:rFonts w:ascii="Cambria Math" w:eastAsiaTheme="minorEastAsia" w:hAnsi="Cambria Math" w:cs="Arial"/>
            <w:color w:val="000000" w:themeColor="text1"/>
            <w:kern w:val="24"/>
          </w:rPr>
          <m:t>+</m:t>
        </m:r>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r>
          <w:rPr>
            <w:rFonts w:ascii="Cambria Math" w:eastAsiaTheme="minorEastAsia" w:hAnsi="Cambria Math" w:cs="Arial"/>
            <w:color w:val="000000" w:themeColor="text1"/>
            <w:kern w:val="24"/>
          </w:rPr>
          <m:t>-</m:t>
        </m:r>
        <m:f>
          <m:fPr>
            <m:ctrlPr>
              <w:rPr>
                <w:rFonts w:ascii="Cambria Math" w:eastAsiaTheme="minorEastAsia" w:hAnsi="Cambria Math" w:cs="Arial"/>
                <w:i/>
                <w:color w:val="000000" w:themeColor="text1"/>
                <w:kern w:val="24"/>
                <w:lang w:val="en-US"/>
              </w:rPr>
            </m:ctrlPr>
          </m:fPr>
          <m:num>
            <m:r>
              <w:rPr>
                <w:rFonts w:ascii="Cambria Math" w:eastAsiaTheme="minorEastAsia" w:hAnsi="Cambria Math" w:cs="Arial"/>
                <w:color w:val="000000" w:themeColor="text1"/>
                <w:kern w:val="24"/>
                <w:lang w:val="en-US"/>
              </w:rPr>
              <m:t>C</m:t>
            </m:r>
          </m:num>
          <m:den>
            <m:acc>
              <m:accPr>
                <m:chr m:val="̅"/>
                <m:ctrlPr>
                  <w:rPr>
                    <w:rFonts w:ascii="Cambria Math" w:eastAsiaTheme="minorEastAsia" w:hAnsi="Cambria Math" w:cs="Arial"/>
                    <w:i/>
                    <w:color w:val="000000" w:themeColor="text1"/>
                    <w:kern w:val="24"/>
                    <w:lang w:val="en-US"/>
                  </w:rPr>
                </m:ctrlPr>
              </m:accPr>
              <m:e>
                <m:r>
                  <w:rPr>
                    <w:rFonts w:ascii="Cambria Math" w:eastAsiaTheme="minorEastAsia" w:hAnsi="Cambria Math" w:cs="Arial"/>
                    <w:color w:val="000000" w:themeColor="text1"/>
                    <w:kern w:val="24"/>
                    <w:lang w:val="en-US"/>
                  </w:rPr>
                  <m:t>NAV</m:t>
                </m:r>
              </m:e>
            </m:acc>
          </m:den>
        </m:f>
      </m:oMath>
      <w:r w:rsidR="000E0E7D" w:rsidRPr="00E63755">
        <w:rPr>
          <w:rFonts w:ascii="Arial" w:eastAsiaTheme="minorEastAsia" w:hAnsi="Arial" w:cs="Arial"/>
          <w:iCs/>
          <w:color w:val="000000" w:themeColor="text1"/>
          <w:kern w:val="24"/>
        </w:rPr>
        <w:t xml:space="preserve"> </w:t>
      </w:r>
      <w:r w:rsidR="000E0E7D" w:rsidRPr="00E63755">
        <w:rPr>
          <w:rFonts w:ascii="Arial" w:eastAsiaTheme="minorEastAsia" w:hAnsi="Arial" w:cs="Arial"/>
          <w:iCs/>
          <w:color w:val="000000" w:themeColor="text1"/>
          <w:kern w:val="24"/>
        </w:rPr>
        <w:tab/>
      </w:r>
      <w:r w:rsidR="000E0E7D" w:rsidRPr="00E63755">
        <w:rPr>
          <w:rFonts w:ascii="Arial" w:eastAsiaTheme="minorEastAsia" w:hAnsi="Arial" w:cs="Arial"/>
          <w:iCs/>
          <w:color w:val="000000" w:themeColor="text1"/>
          <w:kern w:val="24"/>
        </w:rPr>
        <w:tab/>
      </w:r>
      <w:r w:rsidR="000E0E7D" w:rsidRPr="00E63755">
        <w:rPr>
          <w:rFonts w:ascii="Arial" w:eastAsiaTheme="minorEastAsia" w:hAnsi="Arial" w:cs="Arial"/>
          <w:iCs/>
          <w:color w:val="000000" w:themeColor="text1"/>
          <w:kern w:val="24"/>
        </w:rPr>
        <w:tab/>
      </w:r>
      <w:r w:rsidR="000E0E7D" w:rsidRPr="00E63755">
        <w:rPr>
          <w:rFonts w:ascii="Arial" w:eastAsiaTheme="minorEastAsia" w:hAnsi="Arial" w:cs="Arial"/>
          <w:iCs/>
          <w:color w:val="000000" w:themeColor="text1"/>
          <w:kern w:val="24"/>
        </w:rPr>
        <w:tab/>
      </w:r>
      <w:r w:rsidR="000E0E7D" w:rsidRPr="00E63755">
        <w:rPr>
          <w:rFonts w:ascii="Arial" w:eastAsiaTheme="minorEastAsia" w:hAnsi="Arial" w:cs="Arial"/>
          <w:iCs/>
          <w:color w:val="000000" w:themeColor="text1"/>
          <w:kern w:val="24"/>
        </w:rPr>
        <w:tab/>
      </w:r>
      <w:r w:rsidR="000E0E7D" w:rsidRPr="00E63755">
        <w:rPr>
          <w:rFonts w:ascii="Arial" w:eastAsiaTheme="minorEastAsia" w:hAnsi="Arial" w:cs="Arial"/>
          <w:iCs/>
          <w:color w:val="000000" w:themeColor="text1"/>
          <w:kern w:val="24"/>
        </w:rPr>
        <w:tab/>
      </w:r>
      <w:r w:rsidR="000E0E7D" w:rsidRPr="00E63755">
        <w:rPr>
          <w:rFonts w:ascii="Arial" w:eastAsiaTheme="minorEastAsia" w:hAnsi="Arial" w:cs="Arial"/>
          <w:iCs/>
          <w:color w:val="000000" w:themeColor="text1"/>
          <w:kern w:val="24"/>
        </w:rPr>
        <w:tab/>
      </w:r>
      <w:r w:rsidR="000E0E7D" w:rsidRPr="00E63755">
        <w:rPr>
          <w:rFonts w:ascii="Arial" w:eastAsiaTheme="minorEastAsia" w:hAnsi="Arial" w:cs="Arial"/>
          <w:iCs/>
          <w:color w:val="000000" w:themeColor="text1"/>
          <w:kern w:val="24"/>
        </w:rPr>
        <w:tab/>
        <w:t>(</w:t>
      </w:r>
      <w:r w:rsidR="005B35D9" w:rsidRPr="00E63755">
        <w:rPr>
          <w:rFonts w:ascii="Arial" w:eastAsiaTheme="minorEastAsia" w:hAnsi="Arial" w:cs="Arial"/>
          <w:iCs/>
          <w:color w:val="000000" w:themeColor="text1"/>
          <w:kern w:val="24"/>
        </w:rPr>
        <w:t>7</w:t>
      </w:r>
      <w:r w:rsidR="004B766E" w:rsidRPr="00E63755">
        <w:rPr>
          <w:rFonts w:ascii="Arial" w:eastAsiaTheme="minorEastAsia" w:hAnsi="Arial" w:cs="Arial"/>
          <w:iCs/>
          <w:color w:val="000000" w:themeColor="text1"/>
          <w:kern w:val="24"/>
        </w:rPr>
        <w:t>.1.</w:t>
      </w:r>
      <w:r w:rsidR="000E0E7D" w:rsidRPr="00E63755">
        <w:rPr>
          <w:rFonts w:ascii="Arial" w:eastAsiaTheme="minorEastAsia" w:hAnsi="Arial" w:cs="Arial"/>
          <w:iCs/>
          <w:color w:val="000000" w:themeColor="text1"/>
          <w:kern w:val="24"/>
        </w:rPr>
        <w:t>2.</w:t>
      </w:r>
      <w:r w:rsidR="004B766E" w:rsidRPr="00E63755">
        <w:rPr>
          <w:rFonts w:ascii="Arial" w:eastAsiaTheme="minorEastAsia" w:hAnsi="Arial" w:cs="Arial"/>
          <w:iCs/>
          <w:color w:val="000000" w:themeColor="text1"/>
          <w:kern w:val="24"/>
        </w:rPr>
        <w:t>1)</w:t>
      </w:r>
    </w:p>
    <w:p w:rsidR="004B766E" w:rsidRPr="00E63755" w:rsidRDefault="00A5252B" w:rsidP="009A6544">
      <w:pPr>
        <w:spacing w:after="160" w:line="259" w:lineRule="auto"/>
        <w:rPr>
          <w:rFonts w:cs="Arial"/>
        </w:rPr>
      </w:pPr>
      <m:oMath>
        <m:sSub>
          <m:sSubPr>
            <m:ctrlPr>
              <w:rPr>
                <w:rFonts w:ascii="Cambria Math" w:eastAsiaTheme="minorEastAsia" w:hAnsi="Cambria Math" w:cs="Arial"/>
                <w:i/>
                <w:color w:val="000000" w:themeColor="text1"/>
                <w:kern w:val="24"/>
                <w:sz w:val="22"/>
                <w:szCs w:val="22"/>
                <w:lang w:val="en-US" w:eastAsia="en-US"/>
              </w:rPr>
            </m:ctrlPr>
          </m:sSubPr>
          <m:e>
            <m:r>
              <w:rPr>
                <w:rFonts w:ascii="Cambria Math" w:eastAsiaTheme="minorEastAsia" w:hAnsi="Cambria Math" w:cs="Arial"/>
                <w:color w:val="000000" w:themeColor="text1"/>
                <w:kern w:val="24"/>
                <w:lang w:val="en-US"/>
              </w:rPr>
              <m:t>RI</m:t>
            </m:r>
          </m:e>
          <m:sub>
            <m:r>
              <w:rPr>
                <w:rFonts w:ascii="Cambria Math" w:eastAsiaTheme="minorEastAsia" w:hAnsi="Cambria Math" w:cs="Arial"/>
                <w:color w:val="000000" w:themeColor="text1"/>
                <w:kern w:val="24"/>
                <w:lang w:val="en-US"/>
              </w:rPr>
              <m:t>i</m:t>
            </m:r>
          </m:sub>
        </m:sSub>
      </m:oMath>
      <w:r w:rsidR="004B766E" w:rsidRPr="00E63755">
        <w:rPr>
          <w:rFonts w:cs="Arial"/>
          <w:color w:val="000000" w:themeColor="text1"/>
          <w:kern w:val="24"/>
          <w:sz w:val="22"/>
          <w:szCs w:val="22"/>
          <w:lang w:eastAsia="en-US"/>
        </w:rPr>
        <w:t xml:space="preserve"> – </w:t>
      </w:r>
      <w:r w:rsidR="004B766E" w:rsidRPr="00E63755">
        <w:rPr>
          <w:rFonts w:cs="Arial"/>
        </w:rPr>
        <w:t xml:space="preserve">минимальный арендный доход в год по объекту недвижимости </w:t>
      </w:r>
      <w:r w:rsidR="004B766E" w:rsidRPr="00E63755">
        <w:rPr>
          <w:rFonts w:cs="Arial"/>
          <w:i/>
        </w:rPr>
        <w:t>i</w:t>
      </w:r>
    </w:p>
    <w:p w:rsidR="004B766E" w:rsidRPr="00E63755" w:rsidRDefault="004B766E" w:rsidP="009A6544">
      <w:pPr>
        <w:spacing w:after="160" w:line="259" w:lineRule="auto"/>
        <w:rPr>
          <w:rFonts w:cs="Arial"/>
        </w:rPr>
      </w:pPr>
      <w:r w:rsidRPr="00E63755">
        <w:rPr>
          <w:rFonts w:cs="Arial"/>
          <w:i/>
        </w:rPr>
        <w:t>N</w:t>
      </w:r>
      <w:r w:rsidRPr="00E63755">
        <w:rPr>
          <w:rFonts w:cs="Arial"/>
        </w:rPr>
        <w:t xml:space="preserve"> – число объектов недвижимости в портфеле</w:t>
      </w:r>
    </w:p>
    <w:p w:rsidR="00F84D52" w:rsidRPr="00E63755" w:rsidRDefault="00F84D52" w:rsidP="009A6544">
      <w:pPr>
        <w:spacing w:after="160" w:line="259" w:lineRule="auto"/>
        <w:rPr>
          <w:rFonts w:cs="Arial"/>
        </w:rPr>
      </w:pPr>
      <m:oMath>
        <m:r>
          <w:rPr>
            <w:rFonts w:ascii="Cambria Math" w:eastAsiaTheme="minorEastAsia" w:hAnsi="Cambria Math" w:cs="Arial"/>
            <w:color w:val="000000" w:themeColor="text1"/>
            <w:kern w:val="24"/>
            <w:lang w:val="en-US"/>
          </w:rPr>
          <m:t>NAV</m:t>
        </m:r>
      </m:oMath>
      <w:r w:rsidRPr="00E63755">
        <w:rPr>
          <w:rFonts w:cs="Arial"/>
          <w:color w:val="000000" w:themeColor="text1"/>
          <w:kern w:val="24"/>
        </w:rPr>
        <w:t xml:space="preserve"> – оценка чистой стоимости активов портфеля объектов недвижимости на последнюю отчетную дату</w:t>
      </w:r>
    </w:p>
    <w:p w:rsidR="00F84D52" w:rsidRPr="00E63755" w:rsidRDefault="00A5252B" w:rsidP="009A6544">
      <w:pPr>
        <w:spacing w:after="160" w:line="259" w:lineRule="auto"/>
        <w:rPr>
          <w:rFonts w:cs="Arial"/>
          <w:i/>
        </w:rPr>
      </w:pPr>
      <m:oMath>
        <m:sSup>
          <m:sSupPr>
            <m:ctrlPr>
              <w:rPr>
                <w:rFonts w:ascii="Cambria Math" w:eastAsiaTheme="minorEastAsia" w:hAnsi="Cambria Math" w:cs="Arial"/>
                <w:iCs/>
                <w:color w:val="000000" w:themeColor="text1"/>
                <w:kern w:val="24"/>
              </w:rPr>
            </m:ctrlPr>
          </m:sSupPr>
          <m:e>
            <m:r>
              <m:rPr>
                <m:sty m:val="p"/>
              </m:rPr>
              <w:rPr>
                <w:rFonts w:ascii="Cambria Math" w:eastAsiaTheme="minorEastAsia" w:hAnsi="Cambria Math" w:cs="Arial"/>
                <w:color w:val="000000" w:themeColor="text1"/>
                <w:kern w:val="24"/>
              </w:rPr>
              <m:t>π</m:t>
            </m:r>
          </m:e>
          <m:sup>
            <m:r>
              <m:rPr>
                <m:sty m:val="p"/>
              </m:rPr>
              <w:rPr>
                <w:rFonts w:ascii="Cambria Math" w:eastAsiaTheme="minorEastAsia" w:hAnsi="Cambria Math" w:cs="Arial"/>
                <w:color w:val="000000" w:themeColor="text1"/>
                <w:kern w:val="24"/>
              </w:rPr>
              <m:t>E</m:t>
            </m:r>
          </m:sup>
        </m:sSup>
      </m:oMath>
      <w:r w:rsidR="00F84D52" w:rsidRPr="00E63755">
        <w:rPr>
          <w:rFonts w:cs="Arial"/>
          <w:i/>
          <w:iCs/>
          <w:color w:val="000000" w:themeColor="text1"/>
          <w:kern w:val="24"/>
        </w:rPr>
        <w:t xml:space="preserve"> – </w:t>
      </w:r>
      <w:r w:rsidR="00F84D52" w:rsidRPr="00E63755">
        <w:rPr>
          <w:rFonts w:cs="Arial"/>
          <w:iCs/>
          <w:color w:val="000000" w:themeColor="text1"/>
          <w:kern w:val="24"/>
        </w:rPr>
        <w:t>консенсус-прогноз по инфляции на следующий год</w:t>
      </w:r>
    </w:p>
    <w:p w:rsidR="003825B3" w:rsidRPr="00E63755" w:rsidRDefault="004B766E" w:rsidP="009A6544">
      <w:pPr>
        <w:spacing w:after="160" w:line="259" w:lineRule="auto"/>
        <w:rPr>
          <w:rFonts w:cs="Arial"/>
        </w:rPr>
      </w:pPr>
      <w:r w:rsidRPr="00E63755">
        <w:rPr>
          <w:rFonts w:cs="Arial"/>
          <w:i/>
        </w:rPr>
        <w:t>С</w:t>
      </w:r>
      <w:r w:rsidRPr="00E63755">
        <w:rPr>
          <w:rFonts w:cs="Arial"/>
        </w:rPr>
        <w:t xml:space="preserve"> – фактические расходы и вознаграждения, понесенные за счет средств портфеля рентной недвижимости (например, ЗПИФ) за последний год. </w:t>
      </w:r>
      <w:r w:rsidR="003825B3" w:rsidRPr="00E63755">
        <w:rPr>
          <w:rFonts w:cs="Arial"/>
        </w:rPr>
        <w:t>Если фонд существует менее года то</w:t>
      </w:r>
    </w:p>
    <w:p w:rsidR="004B766E" w:rsidRPr="00E63755" w:rsidRDefault="003825B3" w:rsidP="009A6544">
      <w:pPr>
        <w:spacing w:after="160" w:line="259" w:lineRule="auto"/>
        <w:rPr>
          <w:rFonts w:cs="Arial"/>
          <w:i/>
        </w:rPr>
      </w:pPr>
      <w:r w:rsidRPr="00E63755">
        <w:rPr>
          <w:rFonts w:cs="Arial"/>
        </w:rPr>
        <w:t xml:space="preserve"> </w:t>
      </w:r>
      <m:oMath>
        <m:r>
          <w:rPr>
            <w:rFonts w:ascii="Cambria Math" w:hAnsi="Cambria Math" w:cs="Arial"/>
          </w:rPr>
          <m:t>C=</m:t>
        </m:r>
        <m:f>
          <m:fPr>
            <m:ctrlPr>
              <w:rPr>
                <w:rFonts w:ascii="Cambria Math" w:hAnsi="Cambria Math" w:cs="Arial"/>
                <w:i/>
              </w:rPr>
            </m:ctrlPr>
          </m:fPr>
          <m:num>
            <m:r>
              <w:rPr>
                <w:rFonts w:ascii="Cambria Math" w:hAnsi="Cambria Math" w:cs="Arial"/>
              </w:rPr>
              <m:t>Фактические расходы∙365</m:t>
            </m:r>
          </m:num>
          <m:den>
            <m:r>
              <w:rPr>
                <w:rFonts w:ascii="Cambria Math" w:hAnsi="Cambria Math" w:cs="Arial"/>
              </w:rPr>
              <m:t>Число дней с запуска фонда</m:t>
            </m:r>
          </m:den>
        </m:f>
      </m:oMath>
    </w:p>
    <w:p w:rsidR="004B766E" w:rsidRPr="00E63755" w:rsidRDefault="00A5252B" w:rsidP="009A6544">
      <w:pPr>
        <w:spacing w:after="160" w:line="259" w:lineRule="auto"/>
        <w:rPr>
          <w:rFonts w:cs="Arial"/>
        </w:rPr>
      </w:pPr>
      <m:oMath>
        <m:acc>
          <m:accPr>
            <m:chr m:val="̅"/>
            <m:ctrlPr>
              <w:rPr>
                <w:rFonts w:ascii="Cambria Math" w:hAnsi="Cambria Math" w:cs="Arial"/>
              </w:rPr>
            </m:ctrlPr>
          </m:accPr>
          <m:e>
            <m:r>
              <w:rPr>
                <w:rFonts w:ascii="Cambria Math" w:hAnsi="Cambria Math" w:cs="Arial"/>
              </w:rPr>
              <m:t>NAV</m:t>
            </m:r>
          </m:e>
        </m:acc>
      </m:oMath>
      <w:r w:rsidR="004B766E" w:rsidRPr="00E63755">
        <w:rPr>
          <w:rFonts w:cs="Arial"/>
        </w:rPr>
        <w:t xml:space="preserve"> – средняя стоимость чистых активов портфеля за последний год</w:t>
      </w:r>
    </w:p>
    <w:p w:rsidR="00E74A7B" w:rsidRPr="00E63755" w:rsidRDefault="00E63755" w:rsidP="00A12ED5">
      <w:pPr>
        <w:pStyle w:val="a7"/>
        <w:numPr>
          <w:ilvl w:val="2"/>
          <w:numId w:val="1"/>
        </w:numPr>
        <w:spacing w:after="160" w:line="259" w:lineRule="auto"/>
        <w:rPr>
          <w:rFonts w:ascii="Arial" w:hAnsi="Arial" w:cs="Arial"/>
        </w:rPr>
      </w:pPr>
      <w:r>
        <w:rPr>
          <w:rFonts w:ascii="Arial" w:hAnsi="Arial" w:cs="Arial"/>
        </w:rPr>
        <w:t>Будущая</w:t>
      </w:r>
      <w:r w:rsidR="00F84D52" w:rsidRPr="00E63755">
        <w:rPr>
          <w:rFonts w:ascii="Arial" w:hAnsi="Arial" w:cs="Arial"/>
        </w:rPr>
        <w:t xml:space="preserve"> доходность </w:t>
      </w:r>
      <w:r w:rsidR="00CA33F0" w:rsidRPr="00E63755">
        <w:rPr>
          <w:rFonts w:ascii="Arial" w:hAnsi="Arial" w:cs="Arial"/>
        </w:rPr>
        <w:t>нового фонда</w:t>
      </w:r>
      <w:r w:rsidR="00F84D52" w:rsidRPr="00E63755">
        <w:rPr>
          <w:rFonts w:ascii="Arial" w:hAnsi="Arial" w:cs="Arial"/>
        </w:rPr>
        <w:t xml:space="preserve"> рентной недвижимости </w:t>
      </w:r>
    </w:p>
    <w:p w:rsidR="00982897" w:rsidRPr="00E63755" w:rsidRDefault="00CA33F0" w:rsidP="00CA33F0">
      <w:pPr>
        <w:rPr>
          <w:rFonts w:eastAsiaTheme="minorEastAsia" w:cs="Arial"/>
          <w:szCs w:val="20"/>
        </w:rPr>
      </w:pPr>
      <w:r w:rsidRPr="00E63755">
        <w:rPr>
          <w:rFonts w:eastAsiaTheme="minorEastAsia" w:cs="Arial"/>
          <w:szCs w:val="20"/>
        </w:rPr>
        <w:t xml:space="preserve">Определяется как средняя </w:t>
      </w:r>
      <w:r w:rsidR="00E63755">
        <w:rPr>
          <w:rFonts w:eastAsiaTheme="minorEastAsia" w:cs="Arial"/>
          <w:szCs w:val="20"/>
        </w:rPr>
        <w:t xml:space="preserve">будущая </w:t>
      </w:r>
      <w:r w:rsidRPr="00E63755">
        <w:rPr>
          <w:rFonts w:eastAsiaTheme="minorEastAsia" w:cs="Arial"/>
          <w:szCs w:val="20"/>
        </w:rPr>
        <w:t xml:space="preserve">доходность других фондов недвижимости, находящихся в управлении. </w:t>
      </w:r>
    </w:p>
    <w:p w:rsidR="00982897" w:rsidRPr="00E63755" w:rsidRDefault="005B35D9" w:rsidP="005B35D9">
      <w:pPr>
        <w:pStyle w:val="a7"/>
        <w:numPr>
          <w:ilvl w:val="2"/>
          <w:numId w:val="1"/>
        </w:numPr>
        <w:spacing w:after="160" w:line="259" w:lineRule="auto"/>
        <w:rPr>
          <w:rFonts w:ascii="Arial" w:hAnsi="Arial" w:cs="Arial"/>
        </w:rPr>
      </w:pPr>
      <w:r w:rsidRPr="00E63755">
        <w:rPr>
          <w:rFonts w:ascii="Arial" w:hAnsi="Arial" w:cs="Arial"/>
        </w:rPr>
        <w:t>Расчет вероятности достижения будущей доходности осуществляется согласно разделу 5 данной методики. В качестве оценки стандартного отклонения для п. 5.2. принимается удвоенное стандартное отклонение продуктов на денежный</w:t>
      </w:r>
      <w:r w:rsidR="00E63755" w:rsidRPr="00E63755">
        <w:rPr>
          <w:rFonts w:ascii="Arial" w:hAnsi="Arial" w:cs="Arial"/>
        </w:rPr>
        <w:t xml:space="preserve"> рынок в соответствующей валюте (см. п. 4.1)</w:t>
      </w:r>
    </w:p>
    <w:p w:rsidR="0033748B" w:rsidRPr="00E63755" w:rsidRDefault="0033748B">
      <w:pPr>
        <w:spacing w:after="160" w:line="259" w:lineRule="auto"/>
        <w:rPr>
          <w:rFonts w:cs="Arial"/>
          <w:b/>
          <w:bCs/>
          <w:kern w:val="32"/>
          <w:sz w:val="22"/>
          <w:szCs w:val="22"/>
        </w:rPr>
      </w:pPr>
      <w:r w:rsidRPr="00E63755">
        <w:rPr>
          <w:rFonts w:cs="Arial"/>
          <w:sz w:val="22"/>
          <w:szCs w:val="22"/>
        </w:rPr>
        <w:br w:type="page"/>
      </w:r>
    </w:p>
    <w:p w:rsidR="008520D1" w:rsidRPr="00E63755" w:rsidRDefault="008520D1" w:rsidP="008520D1">
      <w:pPr>
        <w:pStyle w:val="1"/>
        <w:numPr>
          <w:ilvl w:val="1"/>
          <w:numId w:val="1"/>
        </w:numPr>
        <w:rPr>
          <w:rFonts w:ascii="Arial" w:hAnsi="Arial" w:cs="Arial"/>
          <w:sz w:val="22"/>
          <w:szCs w:val="22"/>
        </w:rPr>
      </w:pPr>
      <w:bookmarkStart w:id="41" w:name="_Toc162520259"/>
      <w:r w:rsidRPr="00E63755">
        <w:rPr>
          <w:rFonts w:ascii="Arial" w:hAnsi="Arial" w:cs="Arial"/>
          <w:sz w:val="22"/>
          <w:szCs w:val="22"/>
        </w:rPr>
        <w:lastRenderedPageBreak/>
        <w:t xml:space="preserve">Жилая </w:t>
      </w:r>
      <w:r w:rsidR="00846753">
        <w:rPr>
          <w:rFonts w:ascii="Arial" w:hAnsi="Arial" w:cs="Arial"/>
          <w:sz w:val="22"/>
          <w:szCs w:val="22"/>
        </w:rPr>
        <w:t xml:space="preserve">и строящаяся </w:t>
      </w:r>
      <w:r w:rsidRPr="00E63755">
        <w:rPr>
          <w:rFonts w:ascii="Arial" w:hAnsi="Arial" w:cs="Arial"/>
          <w:sz w:val="22"/>
          <w:szCs w:val="22"/>
        </w:rPr>
        <w:t>недвижимость</w:t>
      </w:r>
      <w:bookmarkEnd w:id="41"/>
    </w:p>
    <w:p w:rsidR="008520D1" w:rsidRPr="00E63755" w:rsidRDefault="008520D1" w:rsidP="008520D1">
      <w:pPr>
        <w:pStyle w:val="a7"/>
        <w:ind w:left="360"/>
        <w:rPr>
          <w:rFonts w:ascii="Arial" w:hAnsi="Arial" w:cs="Arial"/>
          <w:color w:val="1F497D"/>
        </w:rPr>
      </w:pPr>
    </w:p>
    <w:p w:rsidR="008520D1" w:rsidRPr="00846753" w:rsidRDefault="008520D1" w:rsidP="008520D1">
      <w:pPr>
        <w:pStyle w:val="a7"/>
        <w:numPr>
          <w:ilvl w:val="2"/>
          <w:numId w:val="1"/>
        </w:numPr>
        <w:rPr>
          <w:rFonts w:ascii="Arial" w:hAnsi="Arial" w:cs="Arial"/>
          <w:color w:val="000000"/>
          <w:sz w:val="20"/>
          <w:szCs w:val="20"/>
        </w:rPr>
      </w:pPr>
      <w:r w:rsidRPr="00846753">
        <w:rPr>
          <w:rFonts w:ascii="Arial" w:hAnsi="Arial" w:cs="Arial"/>
          <w:sz w:val="20"/>
          <w:szCs w:val="20"/>
        </w:rPr>
        <w:t xml:space="preserve">Расчет </w:t>
      </w:r>
      <w:r w:rsidR="00E63755" w:rsidRPr="00846753">
        <w:rPr>
          <w:rFonts w:ascii="Arial" w:hAnsi="Arial" w:cs="Arial"/>
          <w:sz w:val="20"/>
          <w:szCs w:val="20"/>
        </w:rPr>
        <w:t xml:space="preserve">будущей </w:t>
      </w:r>
      <w:r w:rsidRPr="00846753">
        <w:rPr>
          <w:rFonts w:ascii="Arial" w:hAnsi="Arial" w:cs="Arial"/>
          <w:sz w:val="20"/>
          <w:szCs w:val="20"/>
        </w:rPr>
        <w:t>доходности портфелей, состоящих из объектов жилой</w:t>
      </w:r>
      <w:r w:rsidR="00846753" w:rsidRPr="00846753">
        <w:rPr>
          <w:rFonts w:ascii="Arial" w:hAnsi="Arial" w:cs="Arial"/>
          <w:sz w:val="20"/>
          <w:szCs w:val="20"/>
        </w:rPr>
        <w:t xml:space="preserve"> и строящейся</w:t>
      </w:r>
      <w:r w:rsidRPr="00846753">
        <w:rPr>
          <w:rFonts w:ascii="Arial" w:hAnsi="Arial" w:cs="Arial"/>
          <w:sz w:val="20"/>
          <w:szCs w:val="20"/>
        </w:rPr>
        <w:t xml:space="preserve"> недвижимости, осуществляется на </w:t>
      </w:r>
      <w:r w:rsidRPr="00846753">
        <w:rPr>
          <w:rFonts w:ascii="Arial" w:hAnsi="Arial" w:cs="Arial"/>
          <w:color w:val="000000"/>
          <w:sz w:val="20"/>
          <w:szCs w:val="20"/>
        </w:rPr>
        <w:t>основании данных, представленных в действующих на момент расчета отчетов оценщиков, предусмотренных в правилах доверительного управления, относящихся к рассматриваемым объектам недвижимости.</w:t>
      </w:r>
    </w:p>
    <w:p w:rsidR="008520D1" w:rsidRPr="00846753" w:rsidRDefault="008520D1" w:rsidP="008520D1">
      <w:pPr>
        <w:pStyle w:val="a7"/>
        <w:numPr>
          <w:ilvl w:val="2"/>
          <w:numId w:val="1"/>
        </w:numPr>
        <w:rPr>
          <w:rFonts w:ascii="Arial" w:hAnsi="Arial" w:cs="Arial"/>
          <w:color w:val="000000"/>
          <w:sz w:val="20"/>
          <w:szCs w:val="20"/>
        </w:rPr>
      </w:pPr>
      <w:r w:rsidRPr="00846753">
        <w:rPr>
          <w:rFonts w:ascii="Arial" w:hAnsi="Arial" w:cs="Arial"/>
          <w:color w:val="000000"/>
          <w:sz w:val="20"/>
          <w:szCs w:val="20"/>
        </w:rPr>
        <w:t xml:space="preserve">Данные для расчета </w:t>
      </w:r>
      <w:r w:rsidR="00E63755" w:rsidRPr="00846753">
        <w:rPr>
          <w:rFonts w:ascii="Arial" w:hAnsi="Arial" w:cs="Arial"/>
          <w:color w:val="000000"/>
          <w:sz w:val="20"/>
          <w:szCs w:val="20"/>
        </w:rPr>
        <w:t>будущей</w:t>
      </w:r>
      <w:r w:rsidRPr="00846753">
        <w:rPr>
          <w:rFonts w:ascii="Arial" w:hAnsi="Arial" w:cs="Arial"/>
          <w:color w:val="000000"/>
          <w:sz w:val="20"/>
          <w:szCs w:val="20"/>
        </w:rPr>
        <w:t xml:space="preserve"> доходности объекта жилой </w:t>
      </w:r>
      <w:r w:rsidR="00846753" w:rsidRPr="00846753">
        <w:rPr>
          <w:rFonts w:ascii="Arial" w:hAnsi="Arial" w:cs="Arial"/>
          <w:sz w:val="20"/>
          <w:szCs w:val="20"/>
        </w:rPr>
        <w:t xml:space="preserve">и строящейся </w:t>
      </w:r>
      <w:r w:rsidRPr="00846753">
        <w:rPr>
          <w:rFonts w:ascii="Arial" w:hAnsi="Arial" w:cs="Arial"/>
          <w:color w:val="000000"/>
          <w:sz w:val="20"/>
          <w:szCs w:val="20"/>
        </w:rPr>
        <w:t>недвижимости:</w:t>
      </w:r>
    </w:p>
    <w:p w:rsidR="008520D1" w:rsidRPr="00846753" w:rsidRDefault="008520D1" w:rsidP="008520D1">
      <w:pPr>
        <w:pStyle w:val="a7"/>
        <w:numPr>
          <w:ilvl w:val="3"/>
          <w:numId w:val="1"/>
        </w:numPr>
        <w:rPr>
          <w:rFonts w:ascii="Arial" w:hAnsi="Arial" w:cs="Arial"/>
          <w:color w:val="000000"/>
          <w:sz w:val="20"/>
          <w:szCs w:val="20"/>
        </w:rPr>
      </w:pPr>
      <w:r w:rsidRPr="00846753">
        <w:rPr>
          <w:rFonts w:ascii="Arial" w:hAnsi="Arial" w:cs="Arial"/>
          <w:color w:val="000000"/>
          <w:sz w:val="20"/>
          <w:szCs w:val="20"/>
        </w:rPr>
        <w:t>Оценочная стоимость объекта жилой</w:t>
      </w:r>
      <w:r w:rsidR="00846753" w:rsidRPr="00846753">
        <w:rPr>
          <w:rFonts w:ascii="Arial" w:hAnsi="Arial" w:cs="Arial"/>
          <w:sz w:val="20"/>
          <w:szCs w:val="20"/>
        </w:rPr>
        <w:t xml:space="preserve"> и строящейся</w:t>
      </w:r>
      <w:r w:rsidRPr="00846753">
        <w:rPr>
          <w:rFonts w:ascii="Arial" w:hAnsi="Arial" w:cs="Arial"/>
          <w:color w:val="000000"/>
          <w:sz w:val="20"/>
          <w:szCs w:val="20"/>
        </w:rPr>
        <w:t xml:space="preserve"> недвижимости на последнюю дату, которая может быть получена из отчета оценщика на отчетную дату или заключенного договора покупки объекта или заключенного предварительного договора купли продажи или договора покупки будущей вещи</w:t>
      </w:r>
    </w:p>
    <w:p w:rsidR="008520D1" w:rsidRPr="00846753" w:rsidRDefault="008520D1" w:rsidP="008520D1">
      <w:pPr>
        <w:pStyle w:val="a7"/>
        <w:numPr>
          <w:ilvl w:val="3"/>
          <w:numId w:val="1"/>
        </w:numPr>
        <w:rPr>
          <w:rFonts w:ascii="Arial" w:hAnsi="Arial" w:cs="Arial"/>
          <w:color w:val="000000"/>
          <w:sz w:val="20"/>
          <w:szCs w:val="20"/>
        </w:rPr>
      </w:pPr>
      <w:r w:rsidRPr="00846753">
        <w:rPr>
          <w:rFonts w:ascii="Arial" w:hAnsi="Arial" w:cs="Arial"/>
          <w:color w:val="000000"/>
          <w:sz w:val="20"/>
          <w:szCs w:val="20"/>
        </w:rPr>
        <w:t>Прогнозная стоимость объекта жилой недвижимости, полученная из расчета динамики роста объекта жилой</w:t>
      </w:r>
      <w:r w:rsidR="00846753" w:rsidRPr="00846753">
        <w:rPr>
          <w:rFonts w:ascii="Arial" w:hAnsi="Arial" w:cs="Arial"/>
          <w:sz w:val="20"/>
          <w:szCs w:val="20"/>
        </w:rPr>
        <w:t xml:space="preserve"> и строящейся</w:t>
      </w:r>
      <w:r w:rsidRPr="00846753">
        <w:rPr>
          <w:rFonts w:ascii="Arial" w:hAnsi="Arial" w:cs="Arial"/>
          <w:color w:val="000000"/>
          <w:sz w:val="20"/>
          <w:szCs w:val="20"/>
        </w:rPr>
        <w:t xml:space="preserve"> недвижимости, исходя из прогноза роста </w:t>
      </w:r>
      <w:r w:rsidRPr="00846753">
        <w:rPr>
          <w:rFonts w:ascii="Arial" w:hAnsi="Arial" w:cs="Arial"/>
          <w:color w:val="000000"/>
          <w:sz w:val="20"/>
          <w:szCs w:val="20"/>
          <w:lang w:val="en-US"/>
        </w:rPr>
        <w:t>CPI</w:t>
      </w:r>
      <w:r w:rsidRPr="00846753">
        <w:rPr>
          <w:rFonts w:ascii="Arial" w:hAnsi="Arial" w:cs="Arial"/>
          <w:color w:val="000000"/>
          <w:sz w:val="20"/>
          <w:szCs w:val="20"/>
        </w:rPr>
        <w:t xml:space="preserve">, девелоперской </w:t>
      </w:r>
      <w:proofErr w:type="spellStart"/>
      <w:r w:rsidRPr="00846753">
        <w:rPr>
          <w:rFonts w:ascii="Arial" w:hAnsi="Arial" w:cs="Arial"/>
          <w:color w:val="000000"/>
          <w:sz w:val="20"/>
          <w:szCs w:val="20"/>
        </w:rPr>
        <w:t>маржинальности</w:t>
      </w:r>
      <w:proofErr w:type="spellEnd"/>
      <w:r w:rsidRPr="00846753">
        <w:rPr>
          <w:rFonts w:ascii="Arial" w:hAnsi="Arial" w:cs="Arial"/>
          <w:color w:val="000000"/>
          <w:sz w:val="20"/>
          <w:szCs w:val="20"/>
        </w:rPr>
        <w:t xml:space="preserve"> и исторического роста жилой </w:t>
      </w:r>
      <w:r w:rsidR="00846753" w:rsidRPr="00846753">
        <w:rPr>
          <w:rFonts w:ascii="Arial" w:hAnsi="Arial" w:cs="Arial"/>
          <w:sz w:val="20"/>
          <w:szCs w:val="20"/>
        </w:rPr>
        <w:t xml:space="preserve">и строящейся </w:t>
      </w:r>
      <w:r w:rsidRPr="00846753">
        <w:rPr>
          <w:rFonts w:ascii="Arial" w:hAnsi="Arial" w:cs="Arial"/>
          <w:color w:val="000000"/>
          <w:sz w:val="20"/>
          <w:szCs w:val="20"/>
        </w:rPr>
        <w:t>недвижимости, или из предварительно заключенной оферты между УК и Застройщиком или заключенного предварительного договора купли продажи или договор покупки будущей вещи</w:t>
      </w:r>
    </w:p>
    <w:p w:rsidR="008520D1" w:rsidRPr="00846753" w:rsidRDefault="008520D1" w:rsidP="008520D1">
      <w:pPr>
        <w:pStyle w:val="a7"/>
        <w:numPr>
          <w:ilvl w:val="3"/>
          <w:numId w:val="1"/>
        </w:numPr>
        <w:rPr>
          <w:rFonts w:ascii="Arial" w:hAnsi="Arial" w:cs="Arial"/>
          <w:color w:val="000000"/>
          <w:sz w:val="20"/>
          <w:szCs w:val="20"/>
        </w:rPr>
      </w:pPr>
      <w:r w:rsidRPr="00846753">
        <w:rPr>
          <w:rFonts w:ascii="Arial" w:hAnsi="Arial" w:cs="Arial"/>
          <w:color w:val="000000"/>
          <w:sz w:val="20"/>
          <w:szCs w:val="20"/>
        </w:rPr>
        <w:t>Количество дней жизни объекта инвестиций;</w:t>
      </w:r>
    </w:p>
    <w:p w:rsidR="008520D1" w:rsidRPr="00846753" w:rsidRDefault="00E63755" w:rsidP="008520D1">
      <w:pPr>
        <w:pStyle w:val="a7"/>
        <w:numPr>
          <w:ilvl w:val="2"/>
          <w:numId w:val="1"/>
        </w:numPr>
        <w:rPr>
          <w:rFonts w:ascii="Arial" w:hAnsi="Arial" w:cs="Arial"/>
          <w:color w:val="000000"/>
          <w:sz w:val="20"/>
          <w:szCs w:val="20"/>
        </w:rPr>
      </w:pPr>
      <w:r w:rsidRPr="00846753">
        <w:rPr>
          <w:rFonts w:ascii="Arial" w:hAnsi="Arial" w:cs="Arial"/>
          <w:color w:val="000000"/>
          <w:sz w:val="20"/>
          <w:szCs w:val="20"/>
        </w:rPr>
        <w:t xml:space="preserve">Будущая </w:t>
      </w:r>
      <w:r w:rsidR="008520D1" w:rsidRPr="00846753">
        <w:rPr>
          <w:rFonts w:ascii="Arial" w:hAnsi="Arial" w:cs="Arial"/>
          <w:color w:val="000000"/>
          <w:sz w:val="20"/>
          <w:szCs w:val="20"/>
        </w:rPr>
        <w:t>доходность портфеля объектов жилой</w:t>
      </w:r>
      <w:r w:rsidR="00846753" w:rsidRPr="00846753">
        <w:rPr>
          <w:rFonts w:ascii="Arial" w:hAnsi="Arial" w:cs="Arial"/>
          <w:sz w:val="20"/>
          <w:szCs w:val="20"/>
        </w:rPr>
        <w:t xml:space="preserve"> и строящейся</w:t>
      </w:r>
      <w:r w:rsidR="008520D1" w:rsidRPr="00846753">
        <w:rPr>
          <w:rFonts w:ascii="Arial" w:hAnsi="Arial" w:cs="Arial"/>
          <w:color w:val="000000"/>
          <w:sz w:val="20"/>
          <w:szCs w:val="20"/>
        </w:rPr>
        <w:t xml:space="preserve"> недвижимости </w:t>
      </w:r>
      <w:r w:rsidR="00637912" w:rsidRPr="00846753">
        <w:rPr>
          <w:rFonts w:ascii="Arial" w:hAnsi="Arial" w:cs="Arial"/>
          <w:color w:val="000000"/>
          <w:sz w:val="20"/>
          <w:szCs w:val="20"/>
        </w:rPr>
        <w:t>за пери</w:t>
      </w:r>
      <w:r w:rsidR="000B629D" w:rsidRPr="00846753">
        <w:rPr>
          <w:rFonts w:ascii="Arial" w:hAnsi="Arial" w:cs="Arial"/>
          <w:color w:val="000000"/>
          <w:sz w:val="20"/>
          <w:szCs w:val="20"/>
        </w:rPr>
        <w:t>о</w:t>
      </w:r>
      <w:r w:rsidR="00637912" w:rsidRPr="00846753">
        <w:rPr>
          <w:rFonts w:ascii="Arial" w:hAnsi="Arial" w:cs="Arial"/>
          <w:color w:val="000000"/>
          <w:sz w:val="20"/>
          <w:szCs w:val="20"/>
        </w:rPr>
        <w:t>д</w:t>
      </w:r>
    </w:p>
    <w:p w:rsidR="008520D1" w:rsidRPr="00846753" w:rsidRDefault="008520D1" w:rsidP="008520D1">
      <w:pPr>
        <w:pStyle w:val="a7"/>
        <w:ind w:left="360"/>
        <w:rPr>
          <w:rFonts w:ascii="Arial" w:hAnsi="Arial" w:cs="Arial"/>
          <w:sz w:val="20"/>
          <w:szCs w:val="20"/>
        </w:rPr>
      </w:pPr>
    </w:p>
    <w:p w:rsidR="008520D1" w:rsidRPr="00846753" w:rsidRDefault="00A5252B" w:rsidP="008520D1">
      <w:pPr>
        <w:pStyle w:val="a7"/>
        <w:ind w:left="360"/>
        <w:rPr>
          <w:rFonts w:ascii="Arial" w:eastAsiaTheme="minorEastAsia" w:hAnsi="Arial" w:cs="Arial"/>
          <w:i/>
          <w:iCs/>
          <w:color w:val="000000" w:themeColor="text1"/>
          <w:kern w:val="24"/>
          <w:sz w:val="20"/>
          <w:szCs w:val="20"/>
        </w:rPr>
      </w:pPr>
      <m:oMath>
        <m:sSub>
          <m:sSubPr>
            <m:ctrlPr>
              <w:rPr>
                <w:rFonts w:ascii="Cambria Math" w:eastAsiaTheme="minorEastAsia" w:hAnsi="Cambria Math" w:cs="Arial"/>
                <w:i/>
                <w:iCs/>
                <w:color w:val="000000" w:themeColor="text1"/>
                <w:kern w:val="24"/>
                <w:sz w:val="20"/>
                <w:szCs w:val="20"/>
                <w:lang w:val="en-US"/>
              </w:rPr>
            </m:ctrlPr>
          </m:sSubPr>
          <m:e>
            <m:r>
              <w:rPr>
                <w:rFonts w:ascii="Cambria Math" w:eastAsiaTheme="minorEastAsia" w:hAnsi="Cambria Math" w:cs="Arial"/>
                <w:color w:val="000000" w:themeColor="text1"/>
                <w:kern w:val="24"/>
                <w:sz w:val="20"/>
                <w:szCs w:val="20"/>
                <w:lang w:val="en-US"/>
              </w:rPr>
              <m:t>R</m:t>
            </m:r>
          </m:e>
          <m:sub>
            <m:r>
              <w:rPr>
                <w:rFonts w:ascii="Cambria Math" w:eastAsiaTheme="minorEastAsia" w:hAnsi="Cambria Math" w:cs="Arial"/>
                <w:color w:val="000000" w:themeColor="text1"/>
                <w:kern w:val="24"/>
                <w:sz w:val="20"/>
                <w:szCs w:val="20"/>
              </w:rPr>
              <m:t>h.</m:t>
            </m:r>
            <m:r>
              <w:rPr>
                <w:rFonts w:ascii="Cambria Math" w:eastAsiaTheme="minorEastAsia" w:hAnsi="Cambria Math" w:cs="Arial"/>
                <w:color w:val="000000" w:themeColor="text1"/>
                <w:kern w:val="24"/>
                <w:sz w:val="20"/>
                <w:szCs w:val="20"/>
                <w:lang w:val="en-US"/>
              </w:rPr>
              <m:t>prop</m:t>
            </m:r>
            <m:r>
              <w:rPr>
                <w:rFonts w:ascii="Cambria Math" w:eastAsiaTheme="minorEastAsia" w:hAnsi="Cambria Math" w:cs="Arial"/>
                <w:color w:val="000000" w:themeColor="text1"/>
                <w:kern w:val="24"/>
                <w:sz w:val="20"/>
                <w:szCs w:val="20"/>
              </w:rPr>
              <m:t>.</m:t>
            </m:r>
          </m:sub>
        </m:sSub>
        <m:r>
          <w:rPr>
            <w:rFonts w:ascii="Cambria Math" w:eastAsiaTheme="minorEastAsia" w:hAnsi="Cambria Math" w:cs="Arial"/>
            <w:color w:val="000000" w:themeColor="text1"/>
            <w:kern w:val="24"/>
            <w:sz w:val="20"/>
            <w:szCs w:val="20"/>
          </w:rPr>
          <m:t>=</m:t>
        </m:r>
        <m:f>
          <m:fPr>
            <m:ctrlPr>
              <w:rPr>
                <w:rFonts w:ascii="Cambria Math" w:eastAsiaTheme="minorEastAsia" w:hAnsi="Cambria Math" w:cs="Arial"/>
                <w:i/>
                <w:iCs/>
                <w:color w:val="000000" w:themeColor="text1"/>
                <w:kern w:val="24"/>
                <w:sz w:val="20"/>
                <w:szCs w:val="20"/>
                <w:lang w:val="en-US"/>
              </w:rPr>
            </m:ctrlPr>
          </m:fPr>
          <m:num>
            <m:sSub>
              <m:sSubPr>
                <m:ctrlPr>
                  <w:rPr>
                    <w:rFonts w:ascii="Cambria Math" w:eastAsiaTheme="minorEastAsia" w:hAnsi="Cambria Math" w:cs="Arial"/>
                    <w:i/>
                    <w:iCs/>
                    <w:color w:val="000000" w:themeColor="text1"/>
                    <w:kern w:val="24"/>
                    <w:sz w:val="20"/>
                    <w:szCs w:val="20"/>
                    <w:lang w:val="en-US"/>
                  </w:rPr>
                </m:ctrlPr>
              </m:sSubPr>
              <m:e>
                <m:r>
                  <w:rPr>
                    <w:rFonts w:ascii="Cambria Math" w:eastAsiaTheme="minorEastAsia" w:hAnsi="Cambria Math" w:cs="Arial"/>
                    <w:color w:val="000000" w:themeColor="text1"/>
                    <w:kern w:val="24"/>
                    <w:sz w:val="20"/>
                    <w:szCs w:val="20"/>
                    <w:lang w:val="en-US"/>
                  </w:rPr>
                  <m:t>NAV</m:t>
                </m:r>
              </m:e>
              <m:sub>
                <m:r>
                  <w:rPr>
                    <w:rFonts w:ascii="Cambria Math" w:eastAsiaTheme="minorEastAsia" w:hAnsi="Cambria Math" w:cs="Arial"/>
                    <w:color w:val="000000" w:themeColor="text1"/>
                    <w:kern w:val="24"/>
                    <w:sz w:val="20"/>
                    <w:szCs w:val="20"/>
                    <w:lang w:val="en-US"/>
                  </w:rPr>
                  <m:t>t</m:t>
                </m:r>
              </m:sub>
            </m:sSub>
            <m:r>
              <w:rPr>
                <w:rFonts w:ascii="Cambria Math" w:eastAsiaTheme="minorEastAsia" w:hAnsi="Cambria Math" w:cs="Arial"/>
                <w:color w:val="000000" w:themeColor="text1"/>
                <w:kern w:val="24"/>
                <w:sz w:val="20"/>
                <w:szCs w:val="20"/>
              </w:rPr>
              <m:t>+</m:t>
            </m:r>
            <m:r>
              <w:rPr>
                <w:rFonts w:ascii="Cambria Math" w:eastAsiaTheme="minorEastAsia" w:hAnsi="Cambria Math" w:cs="Arial"/>
                <w:color w:val="000000" w:themeColor="text1"/>
                <w:kern w:val="24"/>
                <w:sz w:val="20"/>
                <w:szCs w:val="20"/>
                <w:lang w:val="en-US"/>
              </w:rPr>
              <m:t>CC</m:t>
            </m:r>
            <m:r>
              <w:rPr>
                <w:rFonts w:ascii="Cambria Math" w:eastAsiaTheme="minorEastAsia" w:hAnsi="Cambria Math" w:cs="Arial"/>
                <w:color w:val="000000" w:themeColor="text1"/>
                <w:kern w:val="24"/>
                <w:sz w:val="20"/>
                <w:szCs w:val="20"/>
              </w:rPr>
              <m:t>-</m:t>
            </m:r>
            <m:sSub>
              <m:sSubPr>
                <m:ctrlPr>
                  <w:rPr>
                    <w:rFonts w:ascii="Cambria Math" w:eastAsiaTheme="minorEastAsia" w:hAnsi="Cambria Math" w:cs="Arial"/>
                    <w:i/>
                    <w:color w:val="000000" w:themeColor="text1"/>
                    <w:kern w:val="24"/>
                    <w:sz w:val="20"/>
                    <w:szCs w:val="20"/>
                    <w:lang w:val="en-US"/>
                  </w:rPr>
                </m:ctrlPr>
              </m:sSubPr>
              <m:e>
                <m:r>
                  <w:rPr>
                    <w:rFonts w:ascii="Cambria Math" w:eastAsiaTheme="minorEastAsia" w:hAnsi="Cambria Math" w:cs="Arial"/>
                    <w:color w:val="000000" w:themeColor="text1"/>
                    <w:kern w:val="24"/>
                    <w:sz w:val="20"/>
                    <w:szCs w:val="20"/>
                    <w:lang w:val="en-US"/>
                  </w:rPr>
                  <m:t>X</m:t>
                </m:r>
              </m:e>
              <m:sub>
                <m:r>
                  <w:rPr>
                    <w:rFonts w:ascii="Cambria Math" w:eastAsiaTheme="minorEastAsia" w:hAnsi="Cambria Math" w:cs="Arial"/>
                    <w:color w:val="000000" w:themeColor="text1"/>
                    <w:kern w:val="24"/>
                    <w:sz w:val="20"/>
                    <w:szCs w:val="20"/>
                    <w:lang w:val="en-US"/>
                  </w:rPr>
                  <m:t>f</m:t>
                </m:r>
              </m:sub>
            </m:sSub>
            <m:r>
              <w:rPr>
                <w:rFonts w:ascii="Cambria Math" w:eastAsiaTheme="minorEastAsia" w:hAnsi="Cambria Math" w:cs="Arial"/>
                <w:color w:val="000000" w:themeColor="text1"/>
                <w:kern w:val="24"/>
                <w:sz w:val="20"/>
                <w:szCs w:val="20"/>
              </w:rPr>
              <m:t>-</m:t>
            </m:r>
            <m:sSub>
              <m:sSubPr>
                <m:ctrlPr>
                  <w:rPr>
                    <w:rFonts w:ascii="Cambria Math" w:eastAsiaTheme="minorEastAsia" w:hAnsi="Cambria Math" w:cs="Arial"/>
                    <w:i/>
                    <w:iCs/>
                    <w:color w:val="000000" w:themeColor="text1"/>
                    <w:kern w:val="24"/>
                    <w:sz w:val="20"/>
                    <w:szCs w:val="20"/>
                    <w:lang w:val="en-US"/>
                  </w:rPr>
                </m:ctrlPr>
              </m:sSubPr>
              <m:e>
                <m:r>
                  <w:rPr>
                    <w:rFonts w:ascii="Cambria Math" w:eastAsiaTheme="minorEastAsia" w:hAnsi="Cambria Math" w:cs="Arial"/>
                    <w:color w:val="000000" w:themeColor="text1"/>
                    <w:kern w:val="24"/>
                    <w:sz w:val="20"/>
                    <w:szCs w:val="20"/>
                    <w:lang w:val="en-US"/>
                  </w:rPr>
                  <m:t>NAV</m:t>
                </m:r>
              </m:e>
              <m:sub>
                <m:r>
                  <w:rPr>
                    <w:rFonts w:ascii="Cambria Math" w:eastAsiaTheme="minorEastAsia" w:hAnsi="Cambria Math" w:cs="Arial"/>
                    <w:color w:val="000000" w:themeColor="text1"/>
                    <w:kern w:val="24"/>
                    <w:sz w:val="20"/>
                    <w:szCs w:val="20"/>
                  </w:rPr>
                  <m:t>0</m:t>
                </m:r>
              </m:sub>
            </m:sSub>
          </m:num>
          <m:den>
            <m:sSub>
              <m:sSubPr>
                <m:ctrlPr>
                  <w:rPr>
                    <w:rFonts w:ascii="Cambria Math" w:eastAsiaTheme="minorEastAsia" w:hAnsi="Cambria Math" w:cs="Arial"/>
                    <w:i/>
                    <w:iCs/>
                    <w:color w:val="000000" w:themeColor="text1"/>
                    <w:kern w:val="24"/>
                    <w:sz w:val="20"/>
                    <w:szCs w:val="20"/>
                    <w:lang w:val="en-US"/>
                  </w:rPr>
                </m:ctrlPr>
              </m:sSubPr>
              <m:e>
                <m:r>
                  <w:rPr>
                    <w:rFonts w:ascii="Cambria Math" w:eastAsiaTheme="minorEastAsia" w:hAnsi="Cambria Math" w:cs="Arial"/>
                    <w:color w:val="000000" w:themeColor="text1"/>
                    <w:kern w:val="24"/>
                    <w:sz w:val="20"/>
                    <w:szCs w:val="20"/>
                    <w:lang w:val="en-US"/>
                  </w:rPr>
                  <m:t>NAV</m:t>
                </m:r>
              </m:e>
              <m:sub>
                <m:r>
                  <w:rPr>
                    <w:rFonts w:ascii="Cambria Math" w:eastAsiaTheme="minorEastAsia" w:hAnsi="Cambria Math" w:cs="Arial"/>
                    <w:color w:val="000000" w:themeColor="text1"/>
                    <w:kern w:val="24"/>
                    <w:sz w:val="20"/>
                    <w:szCs w:val="20"/>
                  </w:rPr>
                  <m:t>0</m:t>
                </m:r>
              </m:sub>
            </m:sSub>
          </m:den>
        </m:f>
      </m:oMath>
      <w:r w:rsidR="000B629D" w:rsidRPr="00846753">
        <w:rPr>
          <w:rFonts w:ascii="Arial" w:eastAsiaTheme="minorEastAsia" w:hAnsi="Arial" w:cs="Arial"/>
          <w:i/>
          <w:iCs/>
          <w:color w:val="000000" w:themeColor="text1"/>
          <w:kern w:val="24"/>
          <w:sz w:val="20"/>
          <w:szCs w:val="20"/>
        </w:rPr>
        <w:t xml:space="preserve"> </w:t>
      </w:r>
      <w:r w:rsidR="000B629D" w:rsidRPr="00846753">
        <w:rPr>
          <w:rFonts w:ascii="Arial" w:eastAsiaTheme="minorEastAsia" w:hAnsi="Arial" w:cs="Arial"/>
          <w:i/>
          <w:iCs/>
          <w:color w:val="000000" w:themeColor="text1"/>
          <w:kern w:val="24"/>
          <w:sz w:val="20"/>
          <w:szCs w:val="20"/>
        </w:rPr>
        <w:tab/>
      </w:r>
      <w:r w:rsidR="000B629D" w:rsidRPr="00846753">
        <w:rPr>
          <w:rFonts w:ascii="Arial" w:eastAsiaTheme="minorEastAsia" w:hAnsi="Arial" w:cs="Arial"/>
          <w:i/>
          <w:iCs/>
          <w:color w:val="000000" w:themeColor="text1"/>
          <w:kern w:val="24"/>
          <w:sz w:val="20"/>
          <w:szCs w:val="20"/>
        </w:rPr>
        <w:tab/>
      </w:r>
      <w:r w:rsidR="000B629D" w:rsidRPr="00846753">
        <w:rPr>
          <w:rFonts w:ascii="Arial" w:eastAsiaTheme="minorEastAsia" w:hAnsi="Arial" w:cs="Arial"/>
          <w:i/>
          <w:iCs/>
          <w:color w:val="000000" w:themeColor="text1"/>
          <w:kern w:val="24"/>
          <w:sz w:val="20"/>
          <w:szCs w:val="20"/>
        </w:rPr>
        <w:tab/>
      </w:r>
      <w:r w:rsidR="000B629D" w:rsidRPr="00846753">
        <w:rPr>
          <w:rFonts w:ascii="Arial" w:eastAsiaTheme="minorEastAsia" w:hAnsi="Arial" w:cs="Arial"/>
          <w:i/>
          <w:iCs/>
          <w:color w:val="000000" w:themeColor="text1"/>
          <w:kern w:val="24"/>
          <w:sz w:val="20"/>
          <w:szCs w:val="20"/>
        </w:rPr>
        <w:tab/>
      </w:r>
      <w:r w:rsidR="000B629D" w:rsidRPr="00846753">
        <w:rPr>
          <w:rFonts w:ascii="Arial" w:eastAsiaTheme="minorEastAsia" w:hAnsi="Arial" w:cs="Arial"/>
          <w:i/>
          <w:iCs/>
          <w:color w:val="000000" w:themeColor="text1"/>
          <w:kern w:val="24"/>
          <w:sz w:val="20"/>
          <w:szCs w:val="20"/>
        </w:rPr>
        <w:tab/>
      </w:r>
      <w:r w:rsidR="000B629D" w:rsidRPr="00846753">
        <w:rPr>
          <w:rFonts w:ascii="Arial" w:eastAsiaTheme="minorEastAsia" w:hAnsi="Arial" w:cs="Arial"/>
          <w:i/>
          <w:iCs/>
          <w:color w:val="000000" w:themeColor="text1"/>
          <w:kern w:val="24"/>
          <w:sz w:val="20"/>
          <w:szCs w:val="20"/>
        </w:rPr>
        <w:tab/>
      </w:r>
      <w:r w:rsidR="000B629D" w:rsidRPr="00846753">
        <w:rPr>
          <w:rFonts w:ascii="Arial" w:eastAsiaTheme="minorEastAsia" w:hAnsi="Arial" w:cs="Arial"/>
          <w:i/>
          <w:iCs/>
          <w:color w:val="000000" w:themeColor="text1"/>
          <w:kern w:val="24"/>
          <w:sz w:val="20"/>
          <w:szCs w:val="20"/>
        </w:rPr>
        <w:tab/>
      </w:r>
      <w:r w:rsidR="000B629D" w:rsidRPr="00846753">
        <w:rPr>
          <w:rFonts w:ascii="Arial" w:eastAsiaTheme="minorEastAsia" w:hAnsi="Arial" w:cs="Arial"/>
          <w:i/>
          <w:iCs/>
          <w:color w:val="000000" w:themeColor="text1"/>
          <w:kern w:val="24"/>
          <w:sz w:val="20"/>
          <w:szCs w:val="20"/>
        </w:rPr>
        <w:tab/>
      </w:r>
      <w:r w:rsidR="000B629D" w:rsidRPr="00846753">
        <w:rPr>
          <w:rFonts w:ascii="Arial" w:eastAsiaTheme="minorEastAsia" w:hAnsi="Arial" w:cs="Arial"/>
          <w:iCs/>
          <w:color w:val="000000" w:themeColor="text1"/>
          <w:kern w:val="24"/>
          <w:sz w:val="20"/>
          <w:szCs w:val="20"/>
        </w:rPr>
        <w:t>(</w:t>
      </w:r>
      <w:r w:rsidR="00E63755" w:rsidRPr="00846753">
        <w:rPr>
          <w:rFonts w:ascii="Arial" w:eastAsiaTheme="minorEastAsia" w:hAnsi="Arial" w:cs="Arial"/>
          <w:iCs/>
          <w:color w:val="000000" w:themeColor="text1"/>
          <w:kern w:val="24"/>
          <w:sz w:val="20"/>
          <w:szCs w:val="20"/>
        </w:rPr>
        <w:t>7</w:t>
      </w:r>
      <w:r w:rsidR="000B629D" w:rsidRPr="00846753">
        <w:rPr>
          <w:rFonts w:ascii="Arial" w:eastAsiaTheme="minorEastAsia" w:hAnsi="Arial" w:cs="Arial"/>
          <w:iCs/>
          <w:color w:val="000000" w:themeColor="text1"/>
          <w:kern w:val="24"/>
          <w:sz w:val="20"/>
          <w:szCs w:val="20"/>
        </w:rPr>
        <w:t>.2.</w:t>
      </w:r>
      <w:r w:rsidR="000E0E7D" w:rsidRPr="00846753">
        <w:rPr>
          <w:rFonts w:ascii="Arial" w:eastAsiaTheme="minorEastAsia" w:hAnsi="Arial" w:cs="Arial"/>
          <w:iCs/>
          <w:color w:val="000000" w:themeColor="text1"/>
          <w:kern w:val="24"/>
          <w:sz w:val="20"/>
          <w:szCs w:val="20"/>
        </w:rPr>
        <w:t>3.</w:t>
      </w:r>
      <w:r w:rsidR="000B629D" w:rsidRPr="00846753">
        <w:rPr>
          <w:rFonts w:ascii="Arial" w:eastAsiaTheme="minorEastAsia" w:hAnsi="Arial" w:cs="Arial"/>
          <w:iCs/>
          <w:color w:val="000000" w:themeColor="text1"/>
          <w:kern w:val="24"/>
          <w:sz w:val="20"/>
          <w:szCs w:val="20"/>
        </w:rPr>
        <w:t>1)</w:t>
      </w:r>
    </w:p>
    <w:p w:rsidR="008520D1" w:rsidRPr="00846753" w:rsidRDefault="008520D1" w:rsidP="009659F1">
      <w:pPr>
        <w:rPr>
          <w:rFonts w:cs="Arial"/>
          <w:szCs w:val="20"/>
        </w:rPr>
      </w:pPr>
      <w:r w:rsidRPr="00846753">
        <w:rPr>
          <w:rFonts w:cs="Arial"/>
          <w:i/>
          <w:iCs/>
          <w:szCs w:val="20"/>
          <w:lang w:val="en-US"/>
        </w:rPr>
        <w:t>NAV</w:t>
      </w:r>
      <w:r w:rsidRPr="00846753">
        <w:rPr>
          <w:rFonts w:cs="Arial"/>
          <w:i/>
          <w:iCs/>
          <w:szCs w:val="20"/>
          <w:vertAlign w:val="subscript"/>
        </w:rPr>
        <w:t>0</w:t>
      </w:r>
      <w:r w:rsidRPr="00846753">
        <w:rPr>
          <w:rFonts w:cs="Arial"/>
          <w:szCs w:val="20"/>
        </w:rPr>
        <w:t xml:space="preserve"> - положительная разница между стоимостью активов и величиной обязательств по всем объектам недвижимости, подлежащих исполнению за счет указанных активов на </w:t>
      </w:r>
      <w:r w:rsidR="000B629D" w:rsidRPr="00846753">
        <w:rPr>
          <w:rFonts w:cs="Arial"/>
          <w:szCs w:val="20"/>
        </w:rPr>
        <w:t>начало периода</w:t>
      </w:r>
      <w:r w:rsidRPr="00846753">
        <w:rPr>
          <w:rFonts w:cs="Arial"/>
          <w:szCs w:val="20"/>
        </w:rPr>
        <w:t>;</w:t>
      </w:r>
    </w:p>
    <w:p w:rsidR="008520D1" w:rsidRPr="00846753" w:rsidRDefault="008520D1" w:rsidP="009659F1">
      <w:pPr>
        <w:rPr>
          <w:rFonts w:cs="Arial"/>
          <w:szCs w:val="20"/>
        </w:rPr>
      </w:pPr>
      <w:proofErr w:type="spellStart"/>
      <w:proofErr w:type="gramStart"/>
      <w:r w:rsidRPr="00846753">
        <w:rPr>
          <w:rFonts w:cs="Arial"/>
          <w:i/>
          <w:iCs/>
          <w:szCs w:val="20"/>
          <w:lang w:val="en-US"/>
        </w:rPr>
        <w:t>NAV</w:t>
      </w:r>
      <w:r w:rsidR="009659F1" w:rsidRPr="00846753">
        <w:rPr>
          <w:rFonts w:cs="Arial"/>
          <w:i/>
          <w:iCs/>
          <w:szCs w:val="20"/>
          <w:vertAlign w:val="subscript"/>
          <w:lang w:val="en-US"/>
        </w:rPr>
        <w:t>t</w:t>
      </w:r>
      <w:proofErr w:type="spellEnd"/>
      <w:r w:rsidRPr="00846753">
        <w:rPr>
          <w:rFonts w:cs="Arial"/>
          <w:szCs w:val="20"/>
        </w:rPr>
        <w:t xml:space="preserve"> </w:t>
      </w:r>
      <w:r w:rsidR="000B629D" w:rsidRPr="00846753">
        <w:rPr>
          <w:rFonts w:cs="Arial"/>
          <w:szCs w:val="20"/>
        </w:rPr>
        <w:t xml:space="preserve"> </w:t>
      </w:r>
      <w:r w:rsidRPr="00846753">
        <w:rPr>
          <w:rFonts w:cs="Arial"/>
          <w:szCs w:val="20"/>
        </w:rPr>
        <w:t>-</w:t>
      </w:r>
      <w:proofErr w:type="gramEnd"/>
      <w:r w:rsidR="000B629D" w:rsidRPr="00846753">
        <w:rPr>
          <w:rFonts w:cs="Arial"/>
          <w:szCs w:val="20"/>
        </w:rPr>
        <w:t xml:space="preserve"> </w:t>
      </w:r>
      <w:r w:rsidRPr="00846753">
        <w:rPr>
          <w:rFonts w:cs="Arial"/>
          <w:szCs w:val="20"/>
        </w:rPr>
        <w:t xml:space="preserve">прогнозная положительная разница между стоимостью всех активов и величиной всех обязательств, подлежащих исполнению за счет указанных активов </w:t>
      </w:r>
      <w:r w:rsidR="000B629D" w:rsidRPr="00846753">
        <w:rPr>
          <w:rFonts w:cs="Arial"/>
          <w:szCs w:val="20"/>
        </w:rPr>
        <w:t>на горизонте год</w:t>
      </w:r>
    </w:p>
    <w:p w:rsidR="008520D1" w:rsidRPr="00846753" w:rsidRDefault="008520D1" w:rsidP="009659F1">
      <w:pPr>
        <w:rPr>
          <w:rFonts w:cs="Arial"/>
          <w:color w:val="1F497D"/>
          <w:szCs w:val="20"/>
        </w:rPr>
      </w:pPr>
      <w:r w:rsidRPr="00846753">
        <w:rPr>
          <w:rFonts w:cs="Arial"/>
          <w:i/>
          <w:iCs/>
          <w:szCs w:val="20"/>
        </w:rPr>
        <w:t>СС</w:t>
      </w:r>
      <w:r w:rsidRPr="00846753">
        <w:rPr>
          <w:rFonts w:cs="Arial"/>
          <w:szCs w:val="20"/>
        </w:rPr>
        <w:t xml:space="preserve"> - все денежные компенсации, выплаченные и(или) начисленные в </w:t>
      </w:r>
      <w:r w:rsidR="009659F1" w:rsidRPr="00846753">
        <w:rPr>
          <w:rFonts w:cs="Arial"/>
          <w:color w:val="000000"/>
          <w:szCs w:val="20"/>
        </w:rPr>
        <w:t xml:space="preserve">связи с инвестиционной деятельностью, </w:t>
      </w:r>
      <w:r w:rsidR="009659F1" w:rsidRPr="00846753">
        <w:rPr>
          <w:rFonts w:cs="Arial"/>
          <w:szCs w:val="20"/>
        </w:rPr>
        <w:t xml:space="preserve">ожидаемые в течение </w:t>
      </w:r>
      <w:r w:rsidR="009659F1" w:rsidRPr="00846753">
        <w:rPr>
          <w:rFonts w:cs="Arial"/>
          <w:color w:val="000000"/>
          <w:szCs w:val="20"/>
        </w:rPr>
        <w:t>периода</w:t>
      </w:r>
      <w:r w:rsidR="009659F1" w:rsidRPr="00846753">
        <w:rPr>
          <w:rFonts w:cs="Arial"/>
          <w:color w:val="1F497D"/>
          <w:szCs w:val="20"/>
        </w:rPr>
        <w:t>.</w:t>
      </w:r>
    </w:p>
    <w:p w:rsidR="00C41D4B" w:rsidRPr="00846753" w:rsidRDefault="00A5252B" w:rsidP="009659F1">
      <w:pPr>
        <w:rPr>
          <w:rFonts w:cs="Arial"/>
          <w:szCs w:val="20"/>
        </w:rPr>
      </w:pPr>
      <m:oMath>
        <m:sSub>
          <m:sSubPr>
            <m:ctrlPr>
              <w:rPr>
                <w:rFonts w:ascii="Cambria Math" w:eastAsiaTheme="minorEastAsia" w:hAnsi="Cambria Math" w:cs="Arial"/>
                <w:i/>
                <w:color w:val="000000" w:themeColor="text1"/>
                <w:kern w:val="24"/>
                <w:szCs w:val="20"/>
                <w:lang w:val="en-US" w:eastAsia="en-US"/>
              </w:rPr>
            </m:ctrlPr>
          </m:sSubPr>
          <m:e>
            <m:r>
              <w:rPr>
                <w:rFonts w:ascii="Cambria Math" w:eastAsiaTheme="minorEastAsia" w:hAnsi="Cambria Math" w:cs="Arial"/>
                <w:color w:val="000000" w:themeColor="text1"/>
                <w:kern w:val="24"/>
                <w:szCs w:val="20"/>
                <w:lang w:val="en-US"/>
              </w:rPr>
              <m:t>X</m:t>
            </m:r>
          </m:e>
          <m:sub>
            <m:r>
              <w:rPr>
                <w:rFonts w:ascii="Cambria Math" w:eastAsiaTheme="minorEastAsia" w:hAnsi="Cambria Math" w:cs="Arial"/>
                <w:color w:val="000000" w:themeColor="text1"/>
                <w:kern w:val="24"/>
                <w:szCs w:val="20"/>
                <w:lang w:val="en-US"/>
              </w:rPr>
              <m:t>f</m:t>
            </m:r>
          </m:sub>
        </m:sSub>
      </m:oMath>
      <w:r w:rsidR="00C41D4B" w:rsidRPr="00846753">
        <w:rPr>
          <w:rFonts w:cs="Arial"/>
          <w:color w:val="000000" w:themeColor="text1"/>
          <w:kern w:val="24"/>
          <w:szCs w:val="20"/>
          <w:lang w:eastAsia="en-US"/>
        </w:rPr>
        <w:t xml:space="preserve"> - </w:t>
      </w:r>
      <w:r w:rsidR="00C41D4B" w:rsidRPr="00846753">
        <w:rPr>
          <w:rFonts w:cs="Arial"/>
          <w:szCs w:val="20"/>
        </w:rPr>
        <w:t>совокупный размер вознаграждений управляющей компании, специализированного депозитария, лица, осуществляющего ведение реестра владельцев инвестиционных паев ПИФ, оценщика Фонда, относительно СЧА, установленные правилами ДУ ПИФ и договорами с указанными лицами, действующими в течение периода существования фонда.</w:t>
      </w:r>
    </w:p>
    <w:p w:rsidR="00E63755" w:rsidRPr="00846753" w:rsidRDefault="00E63755" w:rsidP="00E63755">
      <w:pPr>
        <w:pStyle w:val="a7"/>
        <w:numPr>
          <w:ilvl w:val="2"/>
          <w:numId w:val="1"/>
        </w:numPr>
        <w:spacing w:after="160" w:line="259" w:lineRule="auto"/>
        <w:rPr>
          <w:rFonts w:ascii="Arial" w:hAnsi="Arial" w:cs="Arial"/>
          <w:sz w:val="20"/>
          <w:szCs w:val="20"/>
        </w:rPr>
      </w:pPr>
      <w:r w:rsidRPr="00846753">
        <w:rPr>
          <w:rFonts w:ascii="Arial" w:hAnsi="Arial" w:cs="Arial"/>
          <w:sz w:val="20"/>
          <w:szCs w:val="20"/>
        </w:rPr>
        <w:t>Расчет вероятности достижения будущей доходности осуществляется согласно разделу 5 данной методики. В качестве оценки стандартного отклонения для п. 5.2. принимается удвоенное стандартное отклонение продуктов на денежный рынок в соответствующей валюте (см. п. 4.1)</w:t>
      </w:r>
    </w:p>
    <w:p w:rsidR="00E63755" w:rsidRPr="00E63755" w:rsidRDefault="00E63755" w:rsidP="00E63755">
      <w:pPr>
        <w:pStyle w:val="a7"/>
        <w:spacing w:after="160" w:line="259" w:lineRule="auto"/>
        <w:rPr>
          <w:rFonts w:ascii="Arial" w:hAnsi="Arial" w:cs="Arial"/>
        </w:rPr>
      </w:pPr>
    </w:p>
    <w:p w:rsidR="00982897" w:rsidRPr="00E63755" w:rsidRDefault="00521B37" w:rsidP="00A12ED5">
      <w:pPr>
        <w:pStyle w:val="1"/>
        <w:numPr>
          <w:ilvl w:val="1"/>
          <w:numId w:val="1"/>
        </w:numPr>
        <w:rPr>
          <w:rFonts w:ascii="Arial" w:hAnsi="Arial" w:cs="Arial"/>
          <w:sz w:val="22"/>
          <w:szCs w:val="22"/>
        </w:rPr>
      </w:pPr>
      <w:bookmarkStart w:id="42" w:name="_Toc162520260"/>
      <w:r w:rsidRPr="00E63755">
        <w:rPr>
          <w:rFonts w:ascii="Arial" w:hAnsi="Arial" w:cs="Arial"/>
          <w:sz w:val="22"/>
          <w:szCs w:val="22"/>
        </w:rPr>
        <w:t xml:space="preserve">Непубличные компании </w:t>
      </w:r>
      <w:r w:rsidR="007A4B11" w:rsidRPr="00E63755">
        <w:rPr>
          <w:rFonts w:ascii="Arial" w:hAnsi="Arial" w:cs="Arial"/>
          <w:sz w:val="22"/>
          <w:szCs w:val="22"/>
        </w:rPr>
        <w:t>– западные рынки</w:t>
      </w:r>
      <w:bookmarkEnd w:id="42"/>
    </w:p>
    <w:p w:rsidR="00982897" w:rsidRPr="008D5757" w:rsidRDefault="00982897" w:rsidP="003D0F89">
      <w:pPr>
        <w:rPr>
          <w:rFonts w:cs="Arial"/>
          <w:szCs w:val="20"/>
        </w:rPr>
      </w:pPr>
      <w:r w:rsidRPr="008D5757">
        <w:rPr>
          <w:rFonts w:cs="Arial"/>
          <w:szCs w:val="20"/>
        </w:rPr>
        <w:t xml:space="preserve">Стратегии предполагают покупку акций непубличных компаний с выходом из них через </w:t>
      </w:r>
      <w:r w:rsidRPr="008D5757">
        <w:rPr>
          <w:rFonts w:cs="Arial"/>
          <w:szCs w:val="20"/>
          <w:lang w:val="en-US"/>
        </w:rPr>
        <w:t>IPO</w:t>
      </w:r>
      <w:r w:rsidRPr="008D5757">
        <w:rPr>
          <w:rFonts w:cs="Arial"/>
          <w:szCs w:val="20"/>
        </w:rPr>
        <w:t>, источником дохода, таким образом, в значительно степени является разница между непублич</w:t>
      </w:r>
      <w:r w:rsidR="005905B6" w:rsidRPr="008D5757">
        <w:rPr>
          <w:rFonts w:cs="Arial"/>
          <w:szCs w:val="20"/>
        </w:rPr>
        <w:t>но и публичной оценкой компании, а также рост капитализации компании в период, когда она является непубличной. В качестве ориентира используются индексы венчурных</w:t>
      </w:r>
      <w:r w:rsidR="00F56C30" w:rsidRPr="008D5757">
        <w:rPr>
          <w:rFonts w:cs="Arial"/>
          <w:szCs w:val="20"/>
        </w:rPr>
        <w:t xml:space="preserve"> компаний или</w:t>
      </w:r>
      <w:r w:rsidR="00755FF4" w:rsidRPr="008D5757">
        <w:rPr>
          <w:rFonts w:cs="Arial"/>
          <w:szCs w:val="20"/>
        </w:rPr>
        <w:t xml:space="preserve"> </w:t>
      </w:r>
      <w:r w:rsidR="00755FF4" w:rsidRPr="008D5757">
        <w:rPr>
          <w:rFonts w:cs="Arial"/>
          <w:szCs w:val="20"/>
          <w:lang w:val="en-US"/>
        </w:rPr>
        <w:t>ETF</w:t>
      </w:r>
      <w:r w:rsidR="00755FF4" w:rsidRPr="008D5757">
        <w:rPr>
          <w:rFonts w:cs="Arial"/>
          <w:szCs w:val="20"/>
        </w:rPr>
        <w:t xml:space="preserve">-ы венчурных </w:t>
      </w:r>
      <w:r w:rsidR="005905B6" w:rsidRPr="008D5757">
        <w:rPr>
          <w:rFonts w:cs="Arial"/>
          <w:szCs w:val="20"/>
        </w:rPr>
        <w:t>инвестиций</w:t>
      </w:r>
      <w:r w:rsidR="00755FF4" w:rsidRPr="008D5757">
        <w:rPr>
          <w:rFonts w:cs="Arial"/>
          <w:szCs w:val="20"/>
        </w:rPr>
        <w:t xml:space="preserve"> по рынкам США и Европы, а также индексы широкого рынка акций соответствующих стран (опорные индексы акций).</w:t>
      </w:r>
    </w:p>
    <w:p w:rsidR="00982897" w:rsidRPr="008D5757" w:rsidRDefault="00E63755" w:rsidP="00A12ED5">
      <w:pPr>
        <w:pStyle w:val="a7"/>
        <w:numPr>
          <w:ilvl w:val="2"/>
          <w:numId w:val="1"/>
        </w:numPr>
        <w:spacing w:after="160" w:line="259" w:lineRule="auto"/>
        <w:rPr>
          <w:rFonts w:ascii="Arial" w:hAnsi="Arial" w:cs="Arial"/>
          <w:sz w:val="20"/>
          <w:szCs w:val="20"/>
        </w:rPr>
      </w:pPr>
      <w:r w:rsidRPr="008D5757">
        <w:rPr>
          <w:rFonts w:ascii="Arial" w:hAnsi="Arial" w:cs="Arial"/>
          <w:sz w:val="20"/>
          <w:szCs w:val="20"/>
        </w:rPr>
        <w:t>Будущая</w:t>
      </w:r>
      <w:r w:rsidR="00982897" w:rsidRPr="008D5757">
        <w:rPr>
          <w:rFonts w:ascii="Arial" w:hAnsi="Arial" w:cs="Arial"/>
          <w:sz w:val="20"/>
          <w:szCs w:val="20"/>
        </w:rPr>
        <w:t xml:space="preserve"> доходность портфеля </w:t>
      </w:r>
      <w:r w:rsidR="00521B37" w:rsidRPr="008D5757">
        <w:rPr>
          <w:rFonts w:ascii="Arial" w:hAnsi="Arial" w:cs="Arial"/>
          <w:sz w:val="20"/>
          <w:szCs w:val="20"/>
        </w:rPr>
        <w:t>непубличных компаний</w:t>
      </w:r>
      <w:r w:rsidR="0033748B" w:rsidRPr="008D5757">
        <w:rPr>
          <w:rFonts w:ascii="Arial" w:hAnsi="Arial" w:cs="Arial"/>
          <w:sz w:val="20"/>
          <w:szCs w:val="20"/>
        </w:rPr>
        <w:t xml:space="preserve"> рассчитывается как:</w:t>
      </w:r>
    </w:p>
    <w:p w:rsidR="00982897" w:rsidRPr="008D5757" w:rsidRDefault="00A5252B" w:rsidP="00982897">
      <w:pPr>
        <w:rPr>
          <w:rFonts w:eastAsiaTheme="minorEastAsia" w:cs="Arial"/>
          <w:iCs/>
          <w:color w:val="000000" w:themeColor="text1"/>
          <w:kern w:val="24"/>
          <w:szCs w:val="20"/>
        </w:rPr>
      </w:pPr>
      <m:oMath>
        <m:sSub>
          <m:sSubPr>
            <m:ctrlPr>
              <w:rPr>
                <w:rFonts w:ascii="Cambria Math" w:eastAsiaTheme="minorEastAsia" w:hAnsi="Cambria Math" w:cs="Arial"/>
                <w:i/>
                <w:iCs/>
                <w:color w:val="000000" w:themeColor="text1"/>
                <w:kern w:val="24"/>
                <w:szCs w:val="20"/>
                <w:lang w:val="en-US"/>
              </w:rPr>
            </m:ctrlPr>
          </m:sSubPr>
          <m:e>
            <m:r>
              <w:rPr>
                <w:rFonts w:ascii="Cambria Math" w:eastAsiaTheme="minorEastAsia" w:hAnsi="Cambria Math" w:cs="Arial"/>
                <w:color w:val="000000" w:themeColor="text1"/>
                <w:kern w:val="24"/>
                <w:szCs w:val="20"/>
                <w:lang w:val="en-US"/>
              </w:rPr>
              <m:t>R</m:t>
            </m:r>
          </m:e>
          <m:sub>
            <m:r>
              <w:rPr>
                <w:rFonts w:ascii="Cambria Math" w:eastAsiaTheme="minorEastAsia" w:hAnsi="Cambria Math" w:cs="Arial"/>
                <w:color w:val="000000" w:themeColor="text1"/>
                <w:kern w:val="24"/>
                <w:szCs w:val="20"/>
                <w:lang w:val="en-US"/>
              </w:rPr>
              <m:t>Pre</m:t>
            </m:r>
            <m:r>
              <w:rPr>
                <w:rFonts w:ascii="Cambria Math" w:eastAsiaTheme="minorEastAsia" w:hAnsi="Cambria Math" w:cs="Arial"/>
                <w:color w:val="000000" w:themeColor="text1"/>
                <w:kern w:val="24"/>
                <w:szCs w:val="20"/>
              </w:rPr>
              <m:t>-</m:t>
            </m:r>
            <m:r>
              <w:rPr>
                <w:rFonts w:ascii="Cambria Math" w:eastAsiaTheme="minorEastAsia" w:hAnsi="Cambria Math" w:cs="Arial"/>
                <w:color w:val="000000" w:themeColor="text1"/>
                <w:kern w:val="24"/>
                <w:szCs w:val="20"/>
                <w:lang w:val="en-US"/>
              </w:rPr>
              <m:t>IPO</m:t>
            </m:r>
            <m:r>
              <w:rPr>
                <w:rFonts w:ascii="Cambria Math" w:eastAsiaTheme="minorEastAsia" w:hAnsi="Cambria Math" w:cs="Arial"/>
                <w:color w:val="000000" w:themeColor="text1"/>
                <w:kern w:val="24"/>
                <w:szCs w:val="20"/>
              </w:rPr>
              <m:t xml:space="preserve">, </m:t>
            </m:r>
            <m:r>
              <w:rPr>
                <w:rFonts w:ascii="Cambria Math" w:eastAsiaTheme="minorEastAsia" w:hAnsi="Cambria Math" w:cs="Arial"/>
                <w:color w:val="000000" w:themeColor="text1"/>
                <w:kern w:val="24"/>
                <w:szCs w:val="20"/>
                <w:lang w:val="en-US"/>
              </w:rPr>
              <m:t>US</m:t>
            </m:r>
          </m:sub>
        </m:sSub>
        <m:r>
          <w:rPr>
            <w:rFonts w:ascii="Cambria Math" w:eastAsiaTheme="minorEastAsia" w:hAnsi="Cambria Math" w:cs="Arial"/>
            <w:color w:val="000000" w:themeColor="text1"/>
            <w:kern w:val="24"/>
            <w:szCs w:val="20"/>
          </w:rPr>
          <m:t>=</m:t>
        </m:r>
        <m:sSubSup>
          <m:sSubSupPr>
            <m:ctrlPr>
              <w:rPr>
                <w:rFonts w:ascii="Cambria Math" w:eastAsiaTheme="minorEastAsia" w:hAnsi="Cambria Math" w:cs="Arial"/>
                <w:i/>
                <w:color w:val="000000" w:themeColor="text1"/>
                <w:kern w:val="24"/>
                <w:szCs w:val="20"/>
              </w:rPr>
            </m:ctrlPr>
          </m:sSubSupPr>
          <m:e>
            <m:r>
              <w:rPr>
                <w:rFonts w:ascii="Cambria Math" w:eastAsiaTheme="minorEastAsia" w:hAnsi="Cambria Math" w:cs="Arial"/>
                <w:color w:val="000000" w:themeColor="text1"/>
                <w:kern w:val="24"/>
                <w:szCs w:val="20"/>
              </w:rPr>
              <m:t>R</m:t>
            </m:r>
          </m:e>
          <m:sub>
            <m:r>
              <w:rPr>
                <w:rFonts w:ascii="Cambria Math" w:eastAsiaTheme="minorEastAsia" w:hAnsi="Cambria Math" w:cs="Arial"/>
                <w:color w:val="000000" w:themeColor="text1"/>
                <w:kern w:val="24"/>
                <w:szCs w:val="20"/>
              </w:rPr>
              <m:t>EqIndex</m:t>
            </m:r>
          </m:sub>
          <m:sup>
            <m:r>
              <w:rPr>
                <w:rFonts w:ascii="Cambria Math" w:eastAsiaTheme="minorEastAsia" w:hAnsi="Cambria Math" w:cs="Arial"/>
                <w:color w:val="000000" w:themeColor="text1"/>
                <w:kern w:val="24"/>
                <w:szCs w:val="20"/>
              </w:rPr>
              <m:t>e</m:t>
            </m:r>
          </m:sup>
        </m:sSubSup>
        <m:r>
          <w:rPr>
            <w:rFonts w:ascii="Cambria Math" w:eastAsiaTheme="minorEastAsia" w:hAnsi="Cambria Math" w:cs="Arial"/>
            <w:color w:val="000000" w:themeColor="text1"/>
            <w:kern w:val="24"/>
            <w:szCs w:val="20"/>
          </w:rPr>
          <m:t>∙</m:t>
        </m:r>
        <m:f>
          <m:fPr>
            <m:ctrlPr>
              <w:rPr>
                <w:rFonts w:ascii="Cambria Math" w:eastAsiaTheme="minorEastAsia" w:hAnsi="Cambria Math" w:cs="Arial"/>
                <w:i/>
                <w:color w:val="000000" w:themeColor="text1"/>
                <w:kern w:val="24"/>
                <w:szCs w:val="20"/>
              </w:rPr>
            </m:ctrlPr>
          </m:fPr>
          <m:num>
            <m:r>
              <w:rPr>
                <w:rFonts w:ascii="Cambria Math" w:eastAsiaTheme="minorEastAsia" w:hAnsi="Cambria Math" w:cs="Arial"/>
                <w:color w:val="000000" w:themeColor="text1"/>
                <w:kern w:val="24"/>
                <w:szCs w:val="20"/>
              </w:rPr>
              <m:t>1</m:t>
            </m:r>
          </m:num>
          <m:den>
            <m:r>
              <w:rPr>
                <w:rFonts w:ascii="Cambria Math" w:eastAsiaTheme="minorEastAsia" w:hAnsi="Cambria Math" w:cs="Arial"/>
                <w:color w:val="000000" w:themeColor="text1"/>
                <w:kern w:val="24"/>
                <w:szCs w:val="20"/>
                <w:lang w:val="en-US"/>
              </w:rPr>
              <m:t>N</m:t>
            </m:r>
          </m:den>
        </m:f>
        <m:nary>
          <m:naryPr>
            <m:chr m:val="∑"/>
            <m:limLoc m:val="undOvr"/>
            <m:ctrlPr>
              <w:rPr>
                <w:rFonts w:ascii="Cambria Math" w:eastAsiaTheme="minorEastAsia" w:hAnsi="Cambria Math" w:cs="Arial"/>
                <w:i/>
                <w:color w:val="000000" w:themeColor="text1"/>
                <w:kern w:val="24"/>
                <w:szCs w:val="20"/>
              </w:rPr>
            </m:ctrlPr>
          </m:naryPr>
          <m:sub>
            <m:r>
              <w:rPr>
                <w:rFonts w:ascii="Cambria Math" w:eastAsiaTheme="minorEastAsia" w:hAnsi="Cambria Math" w:cs="Arial"/>
                <w:color w:val="000000" w:themeColor="text1"/>
                <w:kern w:val="24"/>
                <w:szCs w:val="20"/>
              </w:rPr>
              <m:t>i=1</m:t>
            </m:r>
          </m:sub>
          <m:sup>
            <m:r>
              <w:rPr>
                <w:rFonts w:ascii="Cambria Math" w:eastAsiaTheme="minorEastAsia" w:hAnsi="Cambria Math" w:cs="Arial"/>
                <w:color w:val="000000" w:themeColor="text1"/>
                <w:kern w:val="24"/>
                <w:szCs w:val="20"/>
              </w:rPr>
              <m:t>N</m:t>
            </m:r>
          </m:sup>
          <m:e>
            <m:f>
              <m:fPr>
                <m:ctrlPr>
                  <w:rPr>
                    <w:rFonts w:ascii="Cambria Math" w:eastAsiaTheme="minorEastAsia" w:hAnsi="Cambria Math" w:cs="Arial"/>
                    <w:i/>
                    <w:color w:val="000000" w:themeColor="text1"/>
                    <w:kern w:val="24"/>
                    <w:szCs w:val="20"/>
                  </w:rPr>
                </m:ctrlPr>
              </m:fPr>
              <m:num>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m:t>
                    </m:r>
                  </m:e>
                  <m:sub>
                    <m:r>
                      <w:rPr>
                        <w:rFonts w:ascii="Cambria Math" w:eastAsiaTheme="minorEastAsia" w:hAnsi="Cambria Math" w:cs="Arial"/>
                        <w:color w:val="000000" w:themeColor="text1"/>
                        <w:kern w:val="24"/>
                        <w:szCs w:val="20"/>
                        <w:lang w:val="en-US"/>
                      </w:rPr>
                      <m:t>venture</m:t>
                    </m:r>
                    <m:r>
                      <w:rPr>
                        <w:rFonts w:ascii="Cambria Math" w:eastAsiaTheme="minorEastAsia" w:hAnsi="Cambria Math" w:cs="Arial"/>
                        <w:color w:val="000000" w:themeColor="text1"/>
                        <w:kern w:val="24"/>
                        <w:szCs w:val="20"/>
                      </w:rPr>
                      <m:t>,i</m:t>
                    </m:r>
                  </m:sub>
                </m:sSub>
              </m:num>
              <m:den>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m:t>
                    </m:r>
                  </m:e>
                  <m:sub>
                    <m:r>
                      <w:rPr>
                        <w:rFonts w:ascii="Cambria Math" w:eastAsiaTheme="minorEastAsia" w:hAnsi="Cambria Math" w:cs="Arial"/>
                        <w:color w:val="000000" w:themeColor="text1"/>
                        <w:kern w:val="24"/>
                        <w:szCs w:val="20"/>
                      </w:rPr>
                      <m:t>EqIndex</m:t>
                    </m:r>
                  </m:sub>
                </m:sSub>
              </m:den>
            </m:f>
          </m:e>
        </m:nary>
      </m:oMath>
      <w:r w:rsidR="00982897" w:rsidRPr="008D5757">
        <w:rPr>
          <w:rFonts w:eastAsiaTheme="minorEastAsia" w:cs="Arial"/>
          <w:iCs/>
          <w:color w:val="000000" w:themeColor="text1"/>
          <w:kern w:val="24"/>
          <w:szCs w:val="20"/>
        </w:rPr>
        <w:t xml:space="preserve">  </w:t>
      </w:r>
      <w:r w:rsidR="00982897" w:rsidRPr="008D5757">
        <w:rPr>
          <w:rFonts w:eastAsiaTheme="minorEastAsia" w:cs="Arial"/>
          <w:iCs/>
          <w:color w:val="000000" w:themeColor="text1"/>
          <w:kern w:val="24"/>
          <w:szCs w:val="20"/>
        </w:rPr>
        <w:tab/>
      </w:r>
      <w:r w:rsidR="00982897" w:rsidRPr="008D5757">
        <w:rPr>
          <w:rFonts w:eastAsiaTheme="minorEastAsia" w:cs="Arial"/>
          <w:iCs/>
          <w:color w:val="000000" w:themeColor="text1"/>
          <w:kern w:val="24"/>
          <w:szCs w:val="20"/>
        </w:rPr>
        <w:tab/>
      </w:r>
      <w:r w:rsidR="00982897" w:rsidRPr="008D5757">
        <w:rPr>
          <w:rFonts w:eastAsiaTheme="minorEastAsia" w:cs="Arial"/>
          <w:iCs/>
          <w:color w:val="000000" w:themeColor="text1"/>
          <w:kern w:val="24"/>
          <w:szCs w:val="20"/>
        </w:rPr>
        <w:tab/>
      </w:r>
      <w:r w:rsidR="00982897" w:rsidRPr="008D5757">
        <w:rPr>
          <w:rFonts w:eastAsiaTheme="minorEastAsia" w:cs="Arial"/>
          <w:iCs/>
          <w:color w:val="000000" w:themeColor="text1"/>
          <w:kern w:val="24"/>
          <w:szCs w:val="20"/>
        </w:rPr>
        <w:tab/>
      </w:r>
      <w:r w:rsidR="00982897" w:rsidRPr="008D5757">
        <w:rPr>
          <w:rFonts w:eastAsiaTheme="minorEastAsia" w:cs="Arial"/>
          <w:iCs/>
          <w:color w:val="000000" w:themeColor="text1"/>
          <w:kern w:val="24"/>
          <w:szCs w:val="20"/>
        </w:rPr>
        <w:tab/>
      </w:r>
      <w:r w:rsidR="00982897" w:rsidRPr="008D5757">
        <w:rPr>
          <w:rFonts w:eastAsiaTheme="minorEastAsia" w:cs="Arial"/>
          <w:iCs/>
          <w:color w:val="000000" w:themeColor="text1"/>
          <w:kern w:val="24"/>
          <w:szCs w:val="20"/>
        </w:rPr>
        <w:tab/>
      </w:r>
      <w:r w:rsidR="00982897" w:rsidRPr="008D5757">
        <w:rPr>
          <w:rFonts w:eastAsiaTheme="minorEastAsia" w:cs="Arial"/>
          <w:iCs/>
          <w:color w:val="000000" w:themeColor="text1"/>
          <w:kern w:val="24"/>
          <w:szCs w:val="20"/>
        </w:rPr>
        <w:tab/>
      </w:r>
      <w:r w:rsidR="0084441D" w:rsidRPr="008D5757">
        <w:rPr>
          <w:rFonts w:eastAsiaTheme="minorEastAsia" w:cs="Arial"/>
          <w:iCs/>
          <w:color w:val="000000" w:themeColor="text1"/>
          <w:kern w:val="24"/>
          <w:szCs w:val="20"/>
        </w:rPr>
        <w:tab/>
      </w:r>
      <w:r w:rsidR="00E63755" w:rsidRPr="008D5757">
        <w:rPr>
          <w:rFonts w:eastAsiaTheme="minorEastAsia" w:cs="Arial"/>
          <w:iCs/>
          <w:color w:val="000000" w:themeColor="text1"/>
          <w:kern w:val="24"/>
          <w:szCs w:val="20"/>
        </w:rPr>
        <w:t>(7</w:t>
      </w:r>
      <w:r w:rsidR="00982897" w:rsidRPr="008D5757">
        <w:rPr>
          <w:rFonts w:eastAsiaTheme="minorEastAsia" w:cs="Arial"/>
          <w:iCs/>
          <w:color w:val="000000" w:themeColor="text1"/>
          <w:kern w:val="24"/>
          <w:szCs w:val="20"/>
        </w:rPr>
        <w:t>.</w:t>
      </w:r>
      <w:r w:rsidR="001E6705" w:rsidRPr="008D5757">
        <w:rPr>
          <w:rFonts w:eastAsiaTheme="minorEastAsia" w:cs="Arial"/>
          <w:iCs/>
          <w:color w:val="000000" w:themeColor="text1"/>
          <w:kern w:val="24"/>
          <w:szCs w:val="20"/>
        </w:rPr>
        <w:t>3</w:t>
      </w:r>
      <w:r w:rsidR="00982897" w:rsidRPr="008D5757">
        <w:rPr>
          <w:rFonts w:eastAsiaTheme="minorEastAsia" w:cs="Arial"/>
          <w:iCs/>
          <w:color w:val="000000" w:themeColor="text1"/>
          <w:kern w:val="24"/>
          <w:szCs w:val="20"/>
        </w:rPr>
        <w:t>.1</w:t>
      </w:r>
      <w:r w:rsidR="00E63755" w:rsidRPr="008D5757">
        <w:rPr>
          <w:rFonts w:eastAsiaTheme="minorEastAsia" w:cs="Arial"/>
          <w:iCs/>
          <w:color w:val="000000" w:themeColor="text1"/>
          <w:kern w:val="24"/>
          <w:szCs w:val="20"/>
        </w:rPr>
        <w:t>.1</w:t>
      </w:r>
      <w:r w:rsidR="00982897" w:rsidRPr="008D5757">
        <w:rPr>
          <w:rFonts w:eastAsiaTheme="minorEastAsia" w:cs="Arial"/>
          <w:iCs/>
          <w:color w:val="000000" w:themeColor="text1"/>
          <w:kern w:val="24"/>
          <w:szCs w:val="20"/>
        </w:rPr>
        <w:t>)</w:t>
      </w:r>
    </w:p>
    <w:p w:rsidR="00982897" w:rsidRPr="008D5757" w:rsidRDefault="00A5252B" w:rsidP="00982897">
      <w:pPr>
        <w:rPr>
          <w:rFonts w:eastAsiaTheme="minorEastAsia" w:cs="Arial"/>
          <w:color w:val="000000" w:themeColor="text1"/>
          <w:kern w:val="24"/>
          <w:szCs w:val="20"/>
        </w:rPr>
      </w:pPr>
      <m:oMath>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m:t>
            </m:r>
          </m:e>
          <m:sub>
            <m:r>
              <w:rPr>
                <w:rFonts w:ascii="Cambria Math" w:eastAsiaTheme="minorEastAsia" w:hAnsi="Cambria Math" w:cs="Arial"/>
                <w:color w:val="000000" w:themeColor="text1"/>
                <w:kern w:val="24"/>
                <w:szCs w:val="20"/>
              </w:rPr>
              <m:t>venture,i</m:t>
            </m:r>
          </m:sub>
        </m:sSub>
      </m:oMath>
      <w:r w:rsidR="00982897" w:rsidRPr="008D5757">
        <w:rPr>
          <w:rFonts w:eastAsiaTheme="minorEastAsia" w:cs="Arial"/>
          <w:color w:val="000000" w:themeColor="text1"/>
          <w:kern w:val="24"/>
          <w:szCs w:val="20"/>
        </w:rPr>
        <w:t xml:space="preserve"> – </w:t>
      </w:r>
      <w:r w:rsidR="005905B6" w:rsidRPr="008D5757">
        <w:rPr>
          <w:rFonts w:eastAsiaTheme="minorEastAsia" w:cs="Arial"/>
          <w:color w:val="000000" w:themeColor="text1"/>
          <w:kern w:val="24"/>
          <w:szCs w:val="20"/>
        </w:rPr>
        <w:t xml:space="preserve">изменение индекса венчурных инвестиций или доходность соответствующего фонда </w:t>
      </w:r>
      <w:r w:rsidR="0033748B" w:rsidRPr="008D5757">
        <w:rPr>
          <w:rFonts w:eastAsiaTheme="minorEastAsia" w:cs="Arial"/>
          <w:color w:val="000000" w:themeColor="text1"/>
          <w:kern w:val="24"/>
          <w:szCs w:val="20"/>
        </w:rPr>
        <w:t>за максимально возможный период</w:t>
      </w:r>
      <w:r w:rsidR="00FB60A1" w:rsidRPr="008D5757">
        <w:rPr>
          <w:rFonts w:eastAsiaTheme="minorEastAsia" w:cs="Arial"/>
          <w:color w:val="000000" w:themeColor="text1"/>
          <w:kern w:val="24"/>
          <w:szCs w:val="20"/>
        </w:rPr>
        <w:t xml:space="preserve"> (но не более 5 лет)</w:t>
      </w:r>
      <w:r w:rsidR="001C500B" w:rsidRPr="008D5757">
        <w:rPr>
          <w:rFonts w:eastAsiaTheme="minorEastAsia" w:cs="Arial"/>
          <w:color w:val="000000" w:themeColor="text1"/>
          <w:kern w:val="24"/>
          <w:szCs w:val="20"/>
        </w:rPr>
        <w:t>.</w:t>
      </w:r>
    </w:p>
    <w:p w:rsidR="0033748B" w:rsidRPr="008D5757" w:rsidRDefault="00A5252B" w:rsidP="00982897">
      <w:pPr>
        <w:rPr>
          <w:rFonts w:eastAsiaTheme="minorEastAsia" w:cs="Arial"/>
          <w:color w:val="000000" w:themeColor="text1"/>
          <w:kern w:val="24"/>
          <w:szCs w:val="20"/>
        </w:rPr>
      </w:pPr>
      <m:oMath>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R</m:t>
            </m:r>
          </m:e>
          <m:sub>
            <m:r>
              <w:rPr>
                <w:rFonts w:ascii="Cambria Math" w:eastAsiaTheme="minorEastAsia" w:hAnsi="Cambria Math" w:cs="Arial"/>
                <w:color w:val="000000" w:themeColor="text1"/>
                <w:kern w:val="24"/>
                <w:szCs w:val="20"/>
              </w:rPr>
              <m:t>EqIndex</m:t>
            </m:r>
          </m:sub>
        </m:sSub>
      </m:oMath>
      <w:r w:rsidR="0033748B" w:rsidRPr="008D5757">
        <w:rPr>
          <w:rFonts w:eastAsiaTheme="minorEastAsia" w:cs="Arial"/>
          <w:color w:val="000000" w:themeColor="text1"/>
          <w:kern w:val="24"/>
          <w:szCs w:val="20"/>
        </w:rPr>
        <w:t xml:space="preserve"> – изменение </w:t>
      </w:r>
      <w:r w:rsidR="00755FF4" w:rsidRPr="008D5757">
        <w:rPr>
          <w:rFonts w:eastAsiaTheme="minorEastAsia" w:cs="Arial"/>
          <w:color w:val="000000" w:themeColor="text1"/>
          <w:kern w:val="24"/>
          <w:szCs w:val="20"/>
        </w:rPr>
        <w:t xml:space="preserve">опорного </w:t>
      </w:r>
      <w:r w:rsidR="0033748B" w:rsidRPr="008D5757">
        <w:rPr>
          <w:rFonts w:eastAsiaTheme="minorEastAsia" w:cs="Arial"/>
          <w:color w:val="000000" w:themeColor="text1"/>
          <w:kern w:val="24"/>
          <w:szCs w:val="20"/>
        </w:rPr>
        <w:t xml:space="preserve">индекса </w:t>
      </w:r>
      <w:r w:rsidR="00755FF4" w:rsidRPr="008D5757">
        <w:rPr>
          <w:rFonts w:eastAsiaTheme="minorEastAsia" w:cs="Arial"/>
          <w:color w:val="000000" w:themeColor="text1"/>
          <w:kern w:val="24"/>
          <w:szCs w:val="20"/>
        </w:rPr>
        <w:t xml:space="preserve">акций </w:t>
      </w:r>
      <w:r w:rsidR="0033748B" w:rsidRPr="008D5757">
        <w:rPr>
          <w:rFonts w:eastAsiaTheme="minorEastAsia" w:cs="Arial"/>
          <w:color w:val="000000" w:themeColor="text1"/>
          <w:kern w:val="24"/>
          <w:szCs w:val="20"/>
        </w:rPr>
        <w:t xml:space="preserve">(с учетом дивидендов) за период существования </w:t>
      </w:r>
      <w:r w:rsidR="005905B6" w:rsidRPr="008D5757">
        <w:rPr>
          <w:rFonts w:eastAsiaTheme="minorEastAsia" w:cs="Arial"/>
          <w:color w:val="000000" w:themeColor="text1"/>
          <w:kern w:val="24"/>
          <w:szCs w:val="20"/>
        </w:rPr>
        <w:t>индекса венчурных компаний/инвестиций</w:t>
      </w:r>
      <w:r w:rsidR="00755FF4" w:rsidRPr="008D5757">
        <w:rPr>
          <w:rFonts w:eastAsiaTheme="minorEastAsia" w:cs="Arial"/>
          <w:color w:val="000000" w:themeColor="text1"/>
          <w:kern w:val="24"/>
          <w:szCs w:val="20"/>
        </w:rPr>
        <w:t xml:space="preserve">. Опорный индекс акций должен соответствовать стране, в которой работает рассматриваемый фонд акций </w:t>
      </w:r>
    </w:p>
    <w:p w:rsidR="0033748B" w:rsidRPr="008D5757" w:rsidRDefault="00A5252B" w:rsidP="00982897">
      <w:pPr>
        <w:rPr>
          <w:rFonts w:eastAsiaTheme="minorEastAsia" w:cs="Arial"/>
          <w:color w:val="000000" w:themeColor="text1"/>
          <w:kern w:val="24"/>
          <w:szCs w:val="20"/>
        </w:rPr>
      </w:pPr>
      <m:oMath>
        <m:sSubSup>
          <m:sSubSupPr>
            <m:ctrlPr>
              <w:rPr>
                <w:rFonts w:ascii="Cambria Math" w:eastAsiaTheme="minorEastAsia" w:hAnsi="Cambria Math" w:cs="Arial"/>
                <w:i/>
                <w:color w:val="000000" w:themeColor="text1"/>
                <w:kern w:val="24"/>
                <w:szCs w:val="20"/>
              </w:rPr>
            </m:ctrlPr>
          </m:sSubSupPr>
          <m:e>
            <m:r>
              <w:rPr>
                <w:rFonts w:ascii="Cambria Math" w:eastAsiaTheme="minorEastAsia" w:hAnsi="Cambria Math" w:cs="Arial"/>
                <w:color w:val="000000" w:themeColor="text1"/>
                <w:kern w:val="24"/>
                <w:szCs w:val="20"/>
              </w:rPr>
              <m:t>R</m:t>
            </m:r>
          </m:e>
          <m:sub>
            <m:r>
              <w:rPr>
                <w:rFonts w:ascii="Cambria Math" w:eastAsiaTheme="minorEastAsia" w:hAnsi="Cambria Math" w:cs="Arial"/>
                <w:color w:val="000000" w:themeColor="text1"/>
                <w:kern w:val="24"/>
                <w:szCs w:val="20"/>
              </w:rPr>
              <m:t>EqIndex</m:t>
            </m:r>
          </m:sub>
          <m:sup>
            <m:r>
              <w:rPr>
                <w:rFonts w:ascii="Cambria Math" w:eastAsiaTheme="minorEastAsia" w:hAnsi="Cambria Math" w:cs="Arial"/>
                <w:color w:val="000000" w:themeColor="text1"/>
                <w:kern w:val="24"/>
                <w:szCs w:val="20"/>
              </w:rPr>
              <m:t>e</m:t>
            </m:r>
          </m:sup>
        </m:sSubSup>
      </m:oMath>
      <w:r w:rsidR="0033748B" w:rsidRPr="008D5757">
        <w:rPr>
          <w:rFonts w:eastAsiaTheme="minorEastAsia" w:cs="Arial"/>
          <w:color w:val="000000" w:themeColor="text1"/>
          <w:kern w:val="24"/>
          <w:szCs w:val="20"/>
        </w:rPr>
        <w:t xml:space="preserve"> – </w:t>
      </w:r>
      <w:r w:rsidR="00135D17" w:rsidRPr="008D5757">
        <w:rPr>
          <w:rFonts w:eastAsiaTheme="minorEastAsia" w:cs="Arial"/>
          <w:color w:val="000000" w:themeColor="text1"/>
          <w:kern w:val="24"/>
          <w:szCs w:val="20"/>
        </w:rPr>
        <w:t>будущая</w:t>
      </w:r>
      <w:r w:rsidR="0033748B" w:rsidRPr="008D5757">
        <w:rPr>
          <w:rFonts w:eastAsiaTheme="minorEastAsia" w:cs="Arial"/>
          <w:color w:val="000000" w:themeColor="text1"/>
          <w:kern w:val="24"/>
          <w:szCs w:val="20"/>
        </w:rPr>
        <w:t xml:space="preserve"> доходность индекса </w:t>
      </w:r>
      <w:r w:rsidR="00755FF4" w:rsidRPr="008D5757">
        <w:rPr>
          <w:rFonts w:eastAsiaTheme="minorEastAsia" w:cs="Arial"/>
          <w:color w:val="000000" w:themeColor="text1"/>
          <w:kern w:val="24"/>
          <w:szCs w:val="20"/>
        </w:rPr>
        <w:t>акций</w:t>
      </w:r>
      <w:r w:rsidR="0033748B" w:rsidRPr="008D5757">
        <w:rPr>
          <w:rFonts w:eastAsiaTheme="minorEastAsia" w:cs="Arial"/>
          <w:color w:val="000000" w:themeColor="text1"/>
          <w:kern w:val="24"/>
          <w:szCs w:val="20"/>
        </w:rPr>
        <w:t>, рас</w:t>
      </w:r>
      <w:r w:rsidR="00755FF4" w:rsidRPr="008D5757">
        <w:rPr>
          <w:rFonts w:eastAsiaTheme="minorEastAsia" w:cs="Arial"/>
          <w:color w:val="000000" w:themeColor="text1"/>
          <w:kern w:val="24"/>
          <w:szCs w:val="20"/>
        </w:rPr>
        <w:t>считанная согласно разделу 4.4., выраженная в долларах США</w:t>
      </w:r>
    </w:p>
    <w:p w:rsidR="007A4B11" w:rsidRPr="008D5757" w:rsidRDefault="005905B6" w:rsidP="00B22B2B">
      <w:pPr>
        <w:rPr>
          <w:rFonts w:eastAsiaTheme="minorEastAsia" w:cs="Arial"/>
          <w:color w:val="000000" w:themeColor="text1"/>
          <w:kern w:val="24"/>
          <w:szCs w:val="20"/>
        </w:rPr>
      </w:pPr>
      <w:r w:rsidRPr="008D5757">
        <w:rPr>
          <w:rFonts w:eastAsiaTheme="minorEastAsia" w:cs="Arial"/>
          <w:color w:val="000000" w:themeColor="text1"/>
          <w:kern w:val="24"/>
          <w:szCs w:val="20"/>
        </w:rPr>
        <w:t xml:space="preserve">При наличии данных по нескольким индексам </w:t>
      </w:r>
      <w:r w:rsidR="00F56C30" w:rsidRPr="008D5757">
        <w:rPr>
          <w:rFonts w:eastAsiaTheme="minorEastAsia" w:cs="Arial"/>
          <w:color w:val="000000" w:themeColor="text1"/>
          <w:kern w:val="24"/>
          <w:szCs w:val="20"/>
        </w:rPr>
        <w:t xml:space="preserve">венчурных компаний/инвестиций </w:t>
      </w:r>
      <w:r w:rsidRPr="008D5757">
        <w:rPr>
          <w:rFonts w:eastAsiaTheme="minorEastAsia" w:cs="Arial"/>
          <w:color w:val="000000" w:themeColor="text1"/>
          <w:kern w:val="24"/>
          <w:szCs w:val="20"/>
        </w:rPr>
        <w:t>р</w:t>
      </w:r>
      <w:r w:rsidR="00F56C30" w:rsidRPr="008D5757">
        <w:rPr>
          <w:rFonts w:eastAsiaTheme="minorEastAsia" w:cs="Arial"/>
          <w:color w:val="000000" w:themeColor="text1"/>
          <w:kern w:val="24"/>
          <w:szCs w:val="20"/>
        </w:rPr>
        <w:t xml:space="preserve">ассчитывается среднее значение оценок </w:t>
      </w:r>
      <w:r w:rsidR="00135D17" w:rsidRPr="008D5757">
        <w:rPr>
          <w:rFonts w:eastAsiaTheme="minorEastAsia" w:cs="Arial"/>
          <w:color w:val="000000" w:themeColor="text1"/>
          <w:kern w:val="24"/>
          <w:szCs w:val="20"/>
        </w:rPr>
        <w:t>будущей</w:t>
      </w:r>
      <w:r w:rsidR="00F56C30" w:rsidRPr="008D5757">
        <w:rPr>
          <w:rFonts w:eastAsiaTheme="minorEastAsia" w:cs="Arial"/>
          <w:color w:val="000000" w:themeColor="text1"/>
          <w:kern w:val="24"/>
          <w:szCs w:val="20"/>
        </w:rPr>
        <w:t xml:space="preserve"> доходности, которое используется в качестве оценки </w:t>
      </w:r>
      <w:r w:rsidR="00135D17" w:rsidRPr="008D5757">
        <w:rPr>
          <w:rFonts w:eastAsiaTheme="minorEastAsia" w:cs="Arial"/>
          <w:color w:val="000000" w:themeColor="text1"/>
          <w:kern w:val="24"/>
          <w:szCs w:val="20"/>
        </w:rPr>
        <w:t xml:space="preserve">будущей </w:t>
      </w:r>
      <w:r w:rsidR="00F56C30" w:rsidRPr="008D5757">
        <w:rPr>
          <w:rFonts w:eastAsiaTheme="minorEastAsia" w:cs="Arial"/>
          <w:color w:val="000000" w:themeColor="text1"/>
          <w:kern w:val="24"/>
          <w:szCs w:val="20"/>
        </w:rPr>
        <w:t xml:space="preserve">доходности портфеля </w:t>
      </w:r>
      <w:r w:rsidR="00F56C30" w:rsidRPr="008D5757">
        <w:rPr>
          <w:rFonts w:eastAsiaTheme="minorEastAsia" w:cs="Arial"/>
          <w:color w:val="000000" w:themeColor="text1"/>
          <w:kern w:val="24"/>
          <w:szCs w:val="20"/>
          <w:lang w:val="en-US"/>
        </w:rPr>
        <w:t>Pre</w:t>
      </w:r>
      <w:r w:rsidR="00F56C30" w:rsidRPr="008D5757">
        <w:rPr>
          <w:rFonts w:eastAsiaTheme="minorEastAsia" w:cs="Arial"/>
          <w:color w:val="000000" w:themeColor="text1"/>
          <w:kern w:val="24"/>
          <w:szCs w:val="20"/>
        </w:rPr>
        <w:t>-</w:t>
      </w:r>
      <w:r w:rsidR="00F56C30" w:rsidRPr="008D5757">
        <w:rPr>
          <w:rFonts w:eastAsiaTheme="minorEastAsia" w:cs="Arial"/>
          <w:color w:val="000000" w:themeColor="text1"/>
          <w:kern w:val="24"/>
          <w:szCs w:val="20"/>
          <w:lang w:val="en-US"/>
        </w:rPr>
        <w:t>IPO</w:t>
      </w:r>
    </w:p>
    <w:p w:rsidR="00135D17" w:rsidRPr="008D5757" w:rsidRDefault="00135D17" w:rsidP="001F2461">
      <w:pPr>
        <w:pStyle w:val="a7"/>
        <w:numPr>
          <w:ilvl w:val="2"/>
          <w:numId w:val="1"/>
        </w:numPr>
        <w:spacing w:after="160" w:line="259" w:lineRule="auto"/>
        <w:rPr>
          <w:rFonts w:ascii="Arial" w:eastAsiaTheme="minorEastAsia" w:hAnsi="Arial" w:cs="Arial"/>
          <w:color w:val="000000" w:themeColor="text1"/>
          <w:kern w:val="24"/>
          <w:sz w:val="20"/>
          <w:szCs w:val="20"/>
        </w:rPr>
      </w:pPr>
      <w:r w:rsidRPr="008D5757">
        <w:rPr>
          <w:rFonts w:ascii="Arial" w:hAnsi="Arial" w:cs="Arial"/>
          <w:sz w:val="20"/>
          <w:szCs w:val="20"/>
        </w:rPr>
        <w:t>Расчет вероятности достижения будущей доходности осуществляется согласно разделу 5 данной методики. В качестве оценки стандартного отклонения для п. 5.2. принимается стандартное отклонение для опорного индекса акций (</w:t>
      </w:r>
      <w:proofErr w:type="spellStart"/>
      <w:r w:rsidRPr="008D5757">
        <w:rPr>
          <w:rFonts w:ascii="Arial" w:hAnsi="Arial" w:cs="Arial"/>
          <w:i/>
          <w:sz w:val="20"/>
          <w:szCs w:val="20"/>
          <w:lang w:val="en-US"/>
        </w:rPr>
        <w:t>EqIndex</w:t>
      </w:r>
      <w:proofErr w:type="spellEnd"/>
      <w:proofErr w:type="gramStart"/>
      <w:r w:rsidRPr="008D5757">
        <w:rPr>
          <w:rFonts w:ascii="Arial" w:hAnsi="Arial" w:cs="Arial"/>
          <w:sz w:val="20"/>
          <w:szCs w:val="20"/>
        </w:rPr>
        <w:t>),умноженное</w:t>
      </w:r>
      <w:proofErr w:type="gramEnd"/>
      <w:r w:rsidRPr="008D5757">
        <w:rPr>
          <w:rFonts w:ascii="Arial" w:hAnsi="Arial" w:cs="Arial"/>
          <w:sz w:val="20"/>
          <w:szCs w:val="20"/>
        </w:rPr>
        <w:t xml:space="preserve"> на 1.5</w:t>
      </w:r>
    </w:p>
    <w:p w:rsidR="00135D17" w:rsidRPr="00135D17" w:rsidRDefault="00135D17" w:rsidP="00135D17">
      <w:pPr>
        <w:pStyle w:val="a7"/>
        <w:spacing w:after="160" w:line="259" w:lineRule="auto"/>
        <w:rPr>
          <w:rFonts w:ascii="Arial" w:eastAsiaTheme="minorEastAsia" w:hAnsi="Arial" w:cs="Arial"/>
          <w:color w:val="000000" w:themeColor="text1"/>
          <w:kern w:val="24"/>
        </w:rPr>
      </w:pPr>
    </w:p>
    <w:p w:rsidR="007A4B11" w:rsidRPr="00E63755" w:rsidRDefault="00521B37" w:rsidP="007A4B11">
      <w:pPr>
        <w:pStyle w:val="1"/>
        <w:numPr>
          <w:ilvl w:val="1"/>
          <w:numId w:val="1"/>
        </w:numPr>
        <w:rPr>
          <w:rFonts w:ascii="Arial" w:hAnsi="Arial" w:cs="Arial"/>
          <w:sz w:val="22"/>
          <w:szCs w:val="22"/>
        </w:rPr>
      </w:pPr>
      <w:bookmarkStart w:id="43" w:name="_Toc162520261"/>
      <w:r w:rsidRPr="00E63755">
        <w:rPr>
          <w:rFonts w:ascii="Arial" w:hAnsi="Arial" w:cs="Arial"/>
          <w:sz w:val="22"/>
          <w:szCs w:val="22"/>
        </w:rPr>
        <w:t xml:space="preserve">Непубличные компании </w:t>
      </w:r>
      <w:r w:rsidR="007A4B11" w:rsidRPr="00E63755">
        <w:rPr>
          <w:rFonts w:ascii="Arial" w:hAnsi="Arial" w:cs="Arial"/>
          <w:sz w:val="22"/>
          <w:szCs w:val="22"/>
        </w:rPr>
        <w:t>- Россия</w:t>
      </w:r>
      <w:bookmarkEnd w:id="43"/>
    </w:p>
    <w:p w:rsidR="007A4B11" w:rsidRPr="008D5757" w:rsidRDefault="007A4B11" w:rsidP="00B22B2B">
      <w:pPr>
        <w:rPr>
          <w:rFonts w:cs="Arial"/>
          <w:szCs w:val="20"/>
        </w:rPr>
      </w:pPr>
      <w:r w:rsidRPr="008D5757">
        <w:rPr>
          <w:rFonts w:cs="Arial"/>
          <w:szCs w:val="20"/>
        </w:rPr>
        <w:t>Стратегии, предполагающие покупку долей ООО или акций непубличных компаний в российском контуре.</w:t>
      </w:r>
    </w:p>
    <w:p w:rsidR="00DC15DE" w:rsidRPr="008D5757" w:rsidRDefault="00A5252B" w:rsidP="00B22B2B">
      <w:pPr>
        <w:rPr>
          <w:rFonts w:cs="Arial"/>
          <w:szCs w:val="20"/>
        </w:rPr>
      </w:pPr>
      <m:oMath>
        <m:sSub>
          <m:sSubPr>
            <m:ctrlPr>
              <w:rPr>
                <w:rFonts w:ascii="Cambria Math" w:eastAsiaTheme="minorEastAsia" w:hAnsi="Cambria Math" w:cs="Arial"/>
                <w:i/>
                <w:iCs/>
                <w:color w:val="000000" w:themeColor="text1"/>
                <w:kern w:val="24"/>
                <w:szCs w:val="20"/>
                <w:lang w:val="en-US"/>
              </w:rPr>
            </m:ctrlPr>
          </m:sSubPr>
          <m:e>
            <m:r>
              <w:rPr>
                <w:rFonts w:ascii="Cambria Math" w:eastAsiaTheme="minorEastAsia" w:hAnsi="Cambria Math" w:cs="Arial"/>
                <w:color w:val="000000" w:themeColor="text1"/>
                <w:kern w:val="24"/>
                <w:szCs w:val="20"/>
                <w:lang w:val="en-US"/>
              </w:rPr>
              <m:t>R</m:t>
            </m:r>
          </m:e>
          <m:sub>
            <m:r>
              <w:rPr>
                <w:rFonts w:ascii="Cambria Math" w:eastAsiaTheme="minorEastAsia" w:hAnsi="Cambria Math" w:cs="Arial"/>
                <w:color w:val="000000" w:themeColor="text1"/>
                <w:kern w:val="24"/>
                <w:szCs w:val="20"/>
                <w:lang w:val="en-US"/>
              </w:rPr>
              <m:t>Pre</m:t>
            </m:r>
            <m:r>
              <w:rPr>
                <w:rFonts w:ascii="Cambria Math" w:eastAsiaTheme="minorEastAsia" w:hAnsi="Cambria Math" w:cs="Arial"/>
                <w:color w:val="000000" w:themeColor="text1"/>
                <w:kern w:val="24"/>
                <w:szCs w:val="20"/>
              </w:rPr>
              <m:t>-</m:t>
            </m:r>
            <m:r>
              <w:rPr>
                <w:rFonts w:ascii="Cambria Math" w:eastAsiaTheme="minorEastAsia" w:hAnsi="Cambria Math" w:cs="Arial"/>
                <w:color w:val="000000" w:themeColor="text1"/>
                <w:kern w:val="24"/>
                <w:szCs w:val="20"/>
                <w:lang w:val="en-US"/>
              </w:rPr>
              <m:t>IPO</m:t>
            </m:r>
            <m:r>
              <w:rPr>
                <w:rFonts w:ascii="Cambria Math" w:eastAsiaTheme="minorEastAsia" w:hAnsi="Cambria Math" w:cs="Arial"/>
                <w:color w:val="000000" w:themeColor="text1"/>
                <w:kern w:val="24"/>
                <w:szCs w:val="20"/>
              </w:rPr>
              <m:t xml:space="preserve">, </m:t>
            </m:r>
            <m:r>
              <w:rPr>
                <w:rFonts w:ascii="Cambria Math" w:eastAsiaTheme="minorEastAsia" w:hAnsi="Cambria Math" w:cs="Arial"/>
                <w:color w:val="000000" w:themeColor="text1"/>
                <w:kern w:val="24"/>
                <w:szCs w:val="20"/>
                <w:lang w:val="en-US"/>
              </w:rPr>
              <m:t>RUS</m:t>
            </m:r>
          </m:sub>
        </m:sSub>
        <m:r>
          <w:rPr>
            <w:rFonts w:ascii="Cambria Math" w:hAnsi="Cambria Math" w:cs="Arial"/>
            <w:color w:val="000000" w:themeColor="text1"/>
            <w:kern w:val="24"/>
            <w:szCs w:val="20"/>
          </w:rPr>
          <m:t>=</m:t>
        </m:r>
        <m:sSup>
          <m:sSupPr>
            <m:ctrlPr>
              <w:rPr>
                <w:rFonts w:ascii="Cambria Math" w:hAnsi="Cambria Math" w:cs="Arial"/>
                <w:i/>
                <w:iCs/>
                <w:color w:val="000000" w:themeColor="text1"/>
                <w:kern w:val="24"/>
                <w:szCs w:val="20"/>
                <w:lang w:val="en-US"/>
              </w:rPr>
            </m:ctrlPr>
          </m:sSupPr>
          <m:e>
            <m:r>
              <w:rPr>
                <w:rFonts w:ascii="Cambria Math" w:hAnsi="Cambria Math" w:cs="Arial"/>
                <w:color w:val="000000" w:themeColor="text1"/>
                <w:kern w:val="24"/>
                <w:szCs w:val="20"/>
                <w:lang w:val="en-US"/>
              </w:rPr>
              <m:t>R</m:t>
            </m:r>
          </m:e>
          <m:sup>
            <m:r>
              <w:rPr>
                <w:rFonts w:ascii="Cambria Math" w:hAnsi="Cambria Math" w:cs="Arial"/>
                <w:color w:val="000000" w:themeColor="text1"/>
                <w:kern w:val="24"/>
                <w:szCs w:val="20"/>
                <w:lang w:val="en-US"/>
              </w:rPr>
              <m:t>F</m:t>
            </m:r>
          </m:sup>
        </m:sSup>
        <m:r>
          <w:rPr>
            <w:rFonts w:ascii="Cambria Math" w:hAnsi="Cambria Math" w:cs="Arial"/>
            <w:color w:val="000000" w:themeColor="text1"/>
            <w:kern w:val="24"/>
            <w:szCs w:val="20"/>
          </w:rPr>
          <m:t>+2∙(</m:t>
        </m:r>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EY</m:t>
            </m:r>
          </m:e>
          <m:sub>
            <m:r>
              <w:rPr>
                <w:rFonts w:ascii="Cambria Math" w:eastAsiaTheme="minorEastAsia" w:hAnsi="Cambria Math" w:cs="Arial"/>
                <w:color w:val="000000" w:themeColor="text1"/>
                <w:kern w:val="24"/>
                <w:szCs w:val="20"/>
              </w:rPr>
              <m:t>index</m:t>
            </m:r>
          </m:sub>
        </m:sSub>
        <m:r>
          <w:rPr>
            <w:rFonts w:ascii="Cambria Math" w:eastAsiaTheme="minorEastAsia" w:hAnsi="Cambria Math" w:cs="Arial"/>
            <w:color w:val="000000" w:themeColor="text1"/>
            <w:kern w:val="24"/>
            <w:szCs w:val="20"/>
          </w:rPr>
          <m:t>-</m:t>
        </m:r>
        <m:sSup>
          <m:sSupPr>
            <m:ctrlPr>
              <w:rPr>
                <w:rFonts w:ascii="Cambria Math" w:hAnsi="Cambria Math" w:cs="Arial"/>
                <w:i/>
                <w:iCs/>
                <w:color w:val="000000" w:themeColor="text1"/>
                <w:kern w:val="24"/>
                <w:szCs w:val="20"/>
                <w:lang w:val="en-US"/>
              </w:rPr>
            </m:ctrlPr>
          </m:sSupPr>
          <m:e>
            <m:r>
              <w:rPr>
                <w:rFonts w:ascii="Cambria Math" w:hAnsi="Cambria Math" w:cs="Arial"/>
                <w:color w:val="000000" w:themeColor="text1"/>
                <w:kern w:val="24"/>
                <w:szCs w:val="20"/>
                <w:lang w:val="en-US"/>
              </w:rPr>
              <m:t>R</m:t>
            </m:r>
          </m:e>
          <m:sup>
            <m:r>
              <w:rPr>
                <w:rFonts w:ascii="Cambria Math" w:hAnsi="Cambria Math" w:cs="Arial"/>
                <w:color w:val="000000" w:themeColor="text1"/>
                <w:kern w:val="24"/>
                <w:szCs w:val="20"/>
                <w:lang w:val="en-US"/>
              </w:rPr>
              <m:t>F</m:t>
            </m:r>
          </m:sup>
        </m:sSup>
        <m:r>
          <w:rPr>
            <w:rFonts w:ascii="Cambria Math" w:hAnsi="Cambria Math" w:cs="Arial"/>
            <w:color w:val="000000" w:themeColor="text1"/>
            <w:kern w:val="24"/>
            <w:szCs w:val="20"/>
          </w:rPr>
          <m:t>)</m:t>
        </m:r>
      </m:oMath>
      <w:r w:rsidR="007A4B11" w:rsidRPr="008D5757">
        <w:rPr>
          <w:rFonts w:cs="Arial"/>
          <w:iCs/>
          <w:color w:val="000000" w:themeColor="text1"/>
          <w:kern w:val="24"/>
          <w:szCs w:val="20"/>
        </w:rPr>
        <w:t xml:space="preserve"> </w:t>
      </w:r>
      <w:r w:rsidR="007A4B11" w:rsidRPr="008D5757">
        <w:rPr>
          <w:rFonts w:cs="Arial"/>
          <w:szCs w:val="20"/>
        </w:rPr>
        <w:t xml:space="preserve"> </w:t>
      </w:r>
      <w:r w:rsidR="001E6705" w:rsidRPr="008D5757">
        <w:rPr>
          <w:rFonts w:cs="Arial"/>
          <w:szCs w:val="20"/>
        </w:rPr>
        <w:tab/>
      </w:r>
      <w:r w:rsidR="001E6705" w:rsidRPr="008D5757">
        <w:rPr>
          <w:rFonts w:cs="Arial"/>
          <w:szCs w:val="20"/>
        </w:rPr>
        <w:tab/>
      </w:r>
      <w:r w:rsidR="001E6705" w:rsidRPr="008D5757">
        <w:rPr>
          <w:rFonts w:cs="Arial"/>
          <w:szCs w:val="20"/>
        </w:rPr>
        <w:tab/>
      </w:r>
      <w:r w:rsidR="001E6705" w:rsidRPr="008D5757">
        <w:rPr>
          <w:rFonts w:cs="Arial"/>
          <w:szCs w:val="20"/>
        </w:rPr>
        <w:tab/>
      </w:r>
      <w:r w:rsidR="001E6705" w:rsidRPr="008D5757">
        <w:rPr>
          <w:rFonts w:cs="Arial"/>
          <w:szCs w:val="20"/>
        </w:rPr>
        <w:tab/>
      </w:r>
      <w:r w:rsidR="001E6705" w:rsidRPr="008D5757">
        <w:rPr>
          <w:rFonts w:cs="Arial"/>
          <w:szCs w:val="20"/>
        </w:rPr>
        <w:tab/>
      </w:r>
      <w:r w:rsidR="001E6705" w:rsidRPr="008D5757">
        <w:rPr>
          <w:rFonts w:cs="Arial"/>
          <w:szCs w:val="20"/>
        </w:rPr>
        <w:tab/>
      </w:r>
      <w:r w:rsidR="001E6705" w:rsidRPr="008D5757">
        <w:rPr>
          <w:rFonts w:cs="Arial"/>
          <w:szCs w:val="20"/>
        </w:rPr>
        <w:tab/>
      </w:r>
      <w:r w:rsidR="00E63755" w:rsidRPr="008D5757">
        <w:rPr>
          <w:rFonts w:cs="Arial"/>
          <w:szCs w:val="20"/>
        </w:rPr>
        <w:t>(7</w:t>
      </w:r>
      <w:r w:rsidR="001E6705" w:rsidRPr="008D5757">
        <w:rPr>
          <w:rFonts w:cs="Arial"/>
          <w:szCs w:val="20"/>
        </w:rPr>
        <w:t>.4.1</w:t>
      </w:r>
      <w:r w:rsidR="00E63755" w:rsidRPr="008D5757">
        <w:rPr>
          <w:rFonts w:cs="Arial"/>
          <w:szCs w:val="20"/>
        </w:rPr>
        <w:t>.1</w:t>
      </w:r>
      <w:r w:rsidR="001E6705" w:rsidRPr="008D5757">
        <w:rPr>
          <w:rFonts w:cs="Arial"/>
          <w:szCs w:val="20"/>
        </w:rPr>
        <w:t>)</w:t>
      </w:r>
    </w:p>
    <w:p w:rsidR="001E6705" w:rsidRPr="008D5757" w:rsidRDefault="00A5252B" w:rsidP="00B22B2B">
      <w:pPr>
        <w:rPr>
          <w:rFonts w:eastAsiaTheme="minorEastAsia" w:cs="Arial"/>
          <w:iCs/>
          <w:color w:val="000000" w:themeColor="text1"/>
          <w:kern w:val="24"/>
          <w:szCs w:val="20"/>
        </w:rPr>
      </w:pPr>
      <m:oMath>
        <m:sSup>
          <m:sSupPr>
            <m:ctrlPr>
              <w:rPr>
                <w:rFonts w:ascii="Cambria Math" w:hAnsi="Cambria Math" w:cs="Arial"/>
                <w:i/>
                <w:iCs/>
                <w:color w:val="000000" w:themeColor="text1"/>
                <w:kern w:val="24"/>
                <w:szCs w:val="20"/>
                <w:lang w:val="en-US"/>
              </w:rPr>
            </m:ctrlPr>
          </m:sSupPr>
          <m:e>
            <m:r>
              <w:rPr>
                <w:rFonts w:ascii="Cambria Math" w:hAnsi="Cambria Math" w:cs="Arial"/>
                <w:color w:val="000000" w:themeColor="text1"/>
                <w:kern w:val="24"/>
                <w:szCs w:val="20"/>
                <w:lang w:val="en-US"/>
              </w:rPr>
              <m:t>R</m:t>
            </m:r>
          </m:e>
          <m:sup>
            <m:r>
              <w:rPr>
                <w:rFonts w:ascii="Cambria Math" w:hAnsi="Cambria Math" w:cs="Arial"/>
                <w:color w:val="000000" w:themeColor="text1"/>
                <w:kern w:val="24"/>
                <w:szCs w:val="20"/>
                <w:lang w:val="en-US"/>
              </w:rPr>
              <m:t>F</m:t>
            </m:r>
          </m:sup>
        </m:sSup>
      </m:oMath>
      <w:r w:rsidR="001E6705" w:rsidRPr="008D5757">
        <w:rPr>
          <w:rFonts w:eastAsiaTheme="minorEastAsia" w:cs="Arial"/>
          <w:iCs/>
          <w:color w:val="000000" w:themeColor="text1"/>
          <w:kern w:val="24"/>
          <w:szCs w:val="20"/>
        </w:rPr>
        <w:t xml:space="preserve"> – безрисковая доходность, принимается равной доходности к погашению 10-летних ОФЗ </w:t>
      </w:r>
    </w:p>
    <w:p w:rsidR="002A0873" w:rsidRPr="008D5757" w:rsidRDefault="00A5252B" w:rsidP="001E6705">
      <w:pPr>
        <w:rPr>
          <w:rFonts w:eastAsiaTheme="minorEastAsia" w:cs="Arial"/>
          <w:color w:val="000000" w:themeColor="text1"/>
          <w:kern w:val="24"/>
          <w:szCs w:val="20"/>
        </w:rPr>
      </w:pPr>
      <m:oMath>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EY</m:t>
            </m:r>
          </m:e>
          <m:sub>
            <m:r>
              <w:rPr>
                <w:rFonts w:ascii="Cambria Math" w:eastAsiaTheme="minorEastAsia" w:hAnsi="Cambria Math" w:cs="Arial"/>
                <w:color w:val="000000" w:themeColor="text1"/>
                <w:kern w:val="24"/>
                <w:szCs w:val="20"/>
              </w:rPr>
              <m:t>index</m:t>
            </m:r>
          </m:sub>
        </m:sSub>
      </m:oMath>
      <w:r w:rsidR="001E6705" w:rsidRPr="008D5757">
        <w:rPr>
          <w:rFonts w:eastAsiaTheme="minorEastAsia" w:cs="Arial"/>
          <w:color w:val="000000" w:themeColor="text1"/>
          <w:kern w:val="24"/>
          <w:szCs w:val="20"/>
        </w:rPr>
        <w:t xml:space="preserve">значение </w:t>
      </w:r>
      <m:oMath>
        <m:r>
          <w:rPr>
            <w:rFonts w:ascii="Cambria Math" w:eastAsiaTheme="minorEastAsia" w:hAnsi="Cambria Math" w:cs="Arial"/>
            <w:color w:val="000000" w:themeColor="text1"/>
            <w:kern w:val="24"/>
            <w:szCs w:val="20"/>
          </w:rPr>
          <m:t>E/P</m:t>
        </m:r>
      </m:oMath>
      <w:r w:rsidR="001E6705" w:rsidRPr="008D5757">
        <w:rPr>
          <w:rFonts w:eastAsiaTheme="minorEastAsia" w:cs="Arial"/>
          <w:color w:val="000000" w:themeColor="text1"/>
          <w:kern w:val="24"/>
          <w:szCs w:val="20"/>
        </w:rPr>
        <w:t xml:space="preserve"> для индекса широкого рынка, соответствующего портфелю. Рассчитывается как </w:t>
      </w:r>
      <m:oMath>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EY</m:t>
            </m:r>
          </m:e>
          <m:sub>
            <m:r>
              <w:rPr>
                <w:rFonts w:ascii="Cambria Math" w:eastAsiaTheme="minorEastAsia" w:hAnsi="Cambria Math" w:cs="Arial"/>
                <w:color w:val="000000" w:themeColor="text1"/>
                <w:kern w:val="24"/>
                <w:szCs w:val="20"/>
              </w:rPr>
              <m:t>index</m:t>
            </m:r>
          </m:sub>
        </m:sSub>
        <m:r>
          <w:rPr>
            <w:rFonts w:ascii="Cambria Math" w:eastAsiaTheme="minorEastAsia" w:hAnsi="Cambria Math" w:cs="Arial"/>
            <w:color w:val="000000" w:themeColor="text1"/>
            <w:kern w:val="24"/>
            <w:szCs w:val="20"/>
          </w:rPr>
          <m:t xml:space="preserve">= </m:t>
        </m:r>
        <m:f>
          <m:fPr>
            <m:ctrlPr>
              <w:rPr>
                <w:rFonts w:ascii="Cambria Math" w:eastAsiaTheme="minorEastAsia" w:hAnsi="Cambria Math" w:cs="Arial"/>
                <w:i/>
                <w:color w:val="000000" w:themeColor="text1"/>
                <w:kern w:val="24"/>
                <w:szCs w:val="20"/>
              </w:rPr>
            </m:ctrlPr>
          </m:fPr>
          <m:num>
            <m:r>
              <w:rPr>
                <w:rFonts w:ascii="Cambria Math" w:eastAsiaTheme="minorEastAsia" w:hAnsi="Cambria Math" w:cs="Arial"/>
                <w:color w:val="000000" w:themeColor="text1"/>
                <w:kern w:val="24"/>
                <w:szCs w:val="20"/>
              </w:rPr>
              <m:t>1</m:t>
            </m:r>
          </m:num>
          <m:den>
            <m:r>
              <w:rPr>
                <w:rFonts w:ascii="Cambria Math" w:eastAsiaTheme="minorEastAsia" w:hAnsi="Cambria Math" w:cs="Arial"/>
                <w:color w:val="000000" w:themeColor="text1"/>
                <w:kern w:val="24"/>
                <w:szCs w:val="20"/>
              </w:rPr>
              <m:t>10</m:t>
            </m:r>
          </m:den>
        </m:f>
        <m:nary>
          <m:naryPr>
            <m:chr m:val="∑"/>
            <m:limLoc m:val="undOvr"/>
            <m:ctrlPr>
              <w:rPr>
                <w:rFonts w:ascii="Cambria Math" w:eastAsiaTheme="minorEastAsia" w:hAnsi="Cambria Math" w:cs="Arial"/>
                <w:i/>
                <w:color w:val="000000" w:themeColor="text1"/>
                <w:kern w:val="24"/>
                <w:szCs w:val="20"/>
              </w:rPr>
            </m:ctrlPr>
          </m:naryPr>
          <m:sub>
            <m:r>
              <w:rPr>
                <w:rFonts w:ascii="Cambria Math" w:eastAsiaTheme="minorEastAsia" w:hAnsi="Cambria Math" w:cs="Arial"/>
                <w:color w:val="000000" w:themeColor="text1"/>
                <w:kern w:val="24"/>
                <w:szCs w:val="20"/>
              </w:rPr>
              <m:t>i=1</m:t>
            </m:r>
          </m:sub>
          <m:sup>
            <m:r>
              <w:rPr>
                <w:rFonts w:ascii="Cambria Math" w:eastAsiaTheme="minorEastAsia" w:hAnsi="Cambria Math" w:cs="Arial"/>
                <w:color w:val="000000" w:themeColor="text1"/>
                <w:kern w:val="24"/>
                <w:szCs w:val="20"/>
              </w:rPr>
              <m:t>10</m:t>
            </m:r>
          </m:sup>
          <m:e>
            <m:f>
              <m:fPr>
                <m:ctrlPr>
                  <w:rPr>
                    <w:rFonts w:ascii="Cambria Math" w:eastAsiaTheme="minorEastAsia" w:hAnsi="Cambria Math" w:cs="Arial"/>
                    <w:i/>
                    <w:color w:val="000000" w:themeColor="text1"/>
                    <w:kern w:val="24"/>
                    <w:szCs w:val="20"/>
                  </w:rPr>
                </m:ctrlPr>
              </m:fPr>
              <m:num>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EPS</m:t>
                    </m:r>
                  </m:e>
                  <m:sub>
                    <m:r>
                      <w:rPr>
                        <w:rFonts w:ascii="Cambria Math" w:eastAsiaTheme="minorEastAsia" w:hAnsi="Cambria Math" w:cs="Arial"/>
                        <w:color w:val="000000" w:themeColor="text1"/>
                        <w:kern w:val="24"/>
                        <w:szCs w:val="20"/>
                      </w:rPr>
                      <m:t>i</m:t>
                    </m:r>
                  </m:sub>
                </m:sSub>
              </m:num>
              <m:den>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P</m:t>
                    </m:r>
                  </m:e>
                  <m:sub>
                    <m:r>
                      <w:rPr>
                        <w:rFonts w:ascii="Cambria Math" w:eastAsiaTheme="minorEastAsia" w:hAnsi="Cambria Math" w:cs="Arial"/>
                        <w:color w:val="000000" w:themeColor="text1"/>
                        <w:kern w:val="24"/>
                        <w:szCs w:val="20"/>
                      </w:rPr>
                      <m:t>i</m:t>
                    </m:r>
                  </m:sub>
                </m:sSub>
              </m:den>
            </m:f>
          </m:e>
        </m:nary>
      </m:oMath>
      <w:r w:rsidR="001E6705" w:rsidRPr="008D5757">
        <w:rPr>
          <w:rFonts w:eastAsiaTheme="minorEastAsia" w:cs="Arial"/>
          <w:color w:val="000000" w:themeColor="text1"/>
          <w:kern w:val="24"/>
          <w:szCs w:val="20"/>
        </w:rPr>
        <w:t xml:space="preserve">, где </w:t>
      </w:r>
      <m:oMath>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EPS</m:t>
            </m:r>
          </m:e>
          <m:sub>
            <m:r>
              <w:rPr>
                <w:rFonts w:ascii="Cambria Math" w:eastAsiaTheme="minorEastAsia" w:hAnsi="Cambria Math" w:cs="Arial"/>
                <w:color w:val="000000" w:themeColor="text1"/>
                <w:kern w:val="24"/>
                <w:szCs w:val="20"/>
              </w:rPr>
              <m:t>i</m:t>
            </m:r>
          </m:sub>
        </m:sSub>
      </m:oMath>
      <w:r w:rsidR="001E6705" w:rsidRPr="008D5757">
        <w:rPr>
          <w:rFonts w:eastAsiaTheme="minorEastAsia" w:cs="Arial"/>
          <w:color w:val="000000" w:themeColor="text1"/>
          <w:kern w:val="24"/>
          <w:szCs w:val="20"/>
        </w:rPr>
        <w:t xml:space="preserve">  и </w:t>
      </w:r>
      <m:oMath>
        <m:sSub>
          <m:sSubPr>
            <m:ctrlPr>
              <w:rPr>
                <w:rFonts w:ascii="Cambria Math" w:eastAsiaTheme="minorEastAsia" w:hAnsi="Cambria Math" w:cs="Arial"/>
                <w:i/>
                <w:color w:val="000000" w:themeColor="text1"/>
                <w:kern w:val="24"/>
                <w:szCs w:val="20"/>
              </w:rPr>
            </m:ctrlPr>
          </m:sSubPr>
          <m:e>
            <m:r>
              <w:rPr>
                <w:rFonts w:ascii="Cambria Math" w:eastAsiaTheme="minorEastAsia" w:hAnsi="Cambria Math" w:cs="Arial"/>
                <w:color w:val="000000" w:themeColor="text1"/>
                <w:kern w:val="24"/>
                <w:szCs w:val="20"/>
              </w:rPr>
              <m:t>P</m:t>
            </m:r>
          </m:e>
          <m:sub>
            <m:r>
              <w:rPr>
                <w:rFonts w:ascii="Cambria Math" w:eastAsiaTheme="minorEastAsia" w:hAnsi="Cambria Math" w:cs="Arial"/>
                <w:color w:val="000000" w:themeColor="text1"/>
                <w:kern w:val="24"/>
                <w:szCs w:val="20"/>
              </w:rPr>
              <m:t>i</m:t>
            </m:r>
          </m:sub>
        </m:sSub>
      </m:oMath>
      <w:r w:rsidR="001E6705" w:rsidRPr="008D5757">
        <w:rPr>
          <w:rFonts w:eastAsiaTheme="minorEastAsia" w:cs="Arial"/>
          <w:color w:val="000000" w:themeColor="text1"/>
          <w:kern w:val="24"/>
          <w:szCs w:val="20"/>
        </w:rPr>
        <w:t xml:space="preserve"> – прибыль на акцию и цена акции </w:t>
      </w:r>
      <w:proofErr w:type="spellStart"/>
      <w:r w:rsidR="001E6705" w:rsidRPr="008D5757">
        <w:rPr>
          <w:rFonts w:eastAsiaTheme="minorEastAsia" w:cs="Arial"/>
          <w:i/>
          <w:color w:val="000000" w:themeColor="text1"/>
          <w:kern w:val="24"/>
          <w:szCs w:val="20"/>
          <w:lang w:val="en-US"/>
        </w:rPr>
        <w:t>i</w:t>
      </w:r>
      <w:proofErr w:type="spellEnd"/>
      <w:r w:rsidR="001E6705" w:rsidRPr="008D5757">
        <w:rPr>
          <w:rFonts w:eastAsiaTheme="minorEastAsia" w:cs="Arial"/>
          <w:color w:val="000000" w:themeColor="text1"/>
          <w:kern w:val="24"/>
          <w:szCs w:val="20"/>
        </w:rPr>
        <w:t>-й компании из топ-10 по рыночной капитализации, входящей в индекс.</w:t>
      </w:r>
    </w:p>
    <w:p w:rsidR="00135D17" w:rsidRPr="008D5757" w:rsidRDefault="00135D17" w:rsidP="00135D17">
      <w:pPr>
        <w:pStyle w:val="a7"/>
        <w:numPr>
          <w:ilvl w:val="2"/>
          <w:numId w:val="1"/>
        </w:numPr>
        <w:spacing w:after="160" w:line="259" w:lineRule="auto"/>
        <w:rPr>
          <w:rFonts w:ascii="Arial" w:eastAsiaTheme="minorEastAsia" w:hAnsi="Arial" w:cs="Arial"/>
          <w:color w:val="000000" w:themeColor="text1"/>
          <w:kern w:val="24"/>
          <w:sz w:val="20"/>
          <w:szCs w:val="20"/>
        </w:rPr>
      </w:pPr>
      <w:r w:rsidRPr="008D5757">
        <w:rPr>
          <w:rFonts w:ascii="Arial" w:hAnsi="Arial" w:cs="Arial"/>
          <w:sz w:val="20"/>
          <w:szCs w:val="20"/>
        </w:rPr>
        <w:t xml:space="preserve">Расчет вероятности достижения будущей доходности осуществляется согласно разделу 5 данной методики. В качестве оценки стандартного отклонения для п. 5.2. принимается стандартное отклонение для основного индекса акций на </w:t>
      </w:r>
      <w:proofErr w:type="spellStart"/>
      <w:r w:rsidRPr="008D5757">
        <w:rPr>
          <w:rFonts w:ascii="Arial" w:hAnsi="Arial" w:cs="Arial"/>
          <w:sz w:val="20"/>
          <w:szCs w:val="20"/>
        </w:rPr>
        <w:t>Мосбиже</w:t>
      </w:r>
      <w:proofErr w:type="spellEnd"/>
      <w:r w:rsidRPr="008D5757">
        <w:rPr>
          <w:rFonts w:ascii="Arial" w:hAnsi="Arial" w:cs="Arial"/>
          <w:sz w:val="20"/>
          <w:szCs w:val="20"/>
        </w:rPr>
        <w:t xml:space="preserve"> (Индекс </w:t>
      </w:r>
      <w:proofErr w:type="spellStart"/>
      <w:r w:rsidRPr="008D5757">
        <w:rPr>
          <w:rFonts w:ascii="Arial" w:hAnsi="Arial" w:cs="Arial"/>
          <w:sz w:val="20"/>
          <w:szCs w:val="20"/>
        </w:rPr>
        <w:t>Мосбиржи</w:t>
      </w:r>
      <w:proofErr w:type="spellEnd"/>
      <w:r w:rsidRPr="008D5757">
        <w:rPr>
          <w:rFonts w:ascii="Arial" w:hAnsi="Arial" w:cs="Arial"/>
          <w:sz w:val="20"/>
          <w:szCs w:val="20"/>
        </w:rPr>
        <w:t>), умноженное на 1.5</w:t>
      </w:r>
    </w:p>
    <w:p w:rsidR="00135D17" w:rsidRPr="00135D17" w:rsidRDefault="00135D17" w:rsidP="00135D17">
      <w:pPr>
        <w:pStyle w:val="a7"/>
        <w:spacing w:after="160" w:line="259" w:lineRule="auto"/>
        <w:rPr>
          <w:rFonts w:ascii="Arial" w:eastAsiaTheme="minorEastAsia" w:hAnsi="Arial" w:cs="Arial"/>
          <w:color w:val="000000" w:themeColor="text1"/>
          <w:kern w:val="24"/>
        </w:rPr>
      </w:pPr>
    </w:p>
    <w:p w:rsidR="002A0873" w:rsidRPr="00E63755" w:rsidRDefault="002A0873">
      <w:pPr>
        <w:spacing w:after="160" w:line="259" w:lineRule="auto"/>
        <w:rPr>
          <w:rFonts w:eastAsiaTheme="minorEastAsia" w:cs="Arial"/>
          <w:color w:val="000000" w:themeColor="text1"/>
          <w:kern w:val="24"/>
        </w:rPr>
      </w:pPr>
      <w:r w:rsidRPr="00E63755">
        <w:rPr>
          <w:rFonts w:eastAsiaTheme="minorEastAsia" w:cs="Arial"/>
          <w:color w:val="000000" w:themeColor="text1"/>
          <w:kern w:val="24"/>
        </w:rPr>
        <w:br w:type="page"/>
      </w:r>
    </w:p>
    <w:p w:rsidR="00376B96" w:rsidRPr="00E63755" w:rsidRDefault="00376B96" w:rsidP="00A12ED5">
      <w:pPr>
        <w:pStyle w:val="1"/>
        <w:numPr>
          <w:ilvl w:val="0"/>
          <w:numId w:val="1"/>
        </w:numPr>
        <w:ind w:left="357" w:hanging="357"/>
        <w:rPr>
          <w:rFonts w:ascii="Arial" w:hAnsi="Arial" w:cs="Arial"/>
          <w:sz w:val="22"/>
          <w:szCs w:val="22"/>
        </w:rPr>
      </w:pPr>
      <w:bookmarkStart w:id="44" w:name="_Toc162520262"/>
      <w:r w:rsidRPr="00E63755">
        <w:rPr>
          <w:rFonts w:ascii="Arial" w:hAnsi="Arial" w:cs="Arial"/>
          <w:sz w:val="22"/>
          <w:szCs w:val="22"/>
        </w:rPr>
        <w:lastRenderedPageBreak/>
        <w:t>ОТВЕТСТВЕННОСТЬ И ОБЯЗАННОСТИ</w:t>
      </w:r>
      <w:bookmarkEnd w:id="44"/>
      <w:r w:rsidRPr="00E63755">
        <w:rPr>
          <w:rFonts w:ascii="Arial" w:hAnsi="Arial" w:cs="Arial"/>
          <w:sz w:val="22"/>
          <w:szCs w:val="22"/>
        </w:rPr>
        <w:t xml:space="preserve"> </w:t>
      </w:r>
    </w:p>
    <w:p w:rsidR="00376B96" w:rsidRPr="00E63755" w:rsidRDefault="00376B96" w:rsidP="00376B96">
      <w:pPr>
        <w:pStyle w:val="a7"/>
        <w:spacing w:before="120" w:after="0" w:line="240" w:lineRule="auto"/>
        <w:contextualSpacing w:val="0"/>
        <w:jc w:val="both"/>
        <w:rPr>
          <w:rFonts w:ascii="Arial" w:hAnsi="Arial" w:cs="Arial"/>
        </w:rPr>
      </w:pPr>
    </w:p>
    <w:p w:rsidR="00376B96" w:rsidRPr="00E63755" w:rsidRDefault="00376B96" w:rsidP="00A12ED5">
      <w:pPr>
        <w:pStyle w:val="a7"/>
        <w:numPr>
          <w:ilvl w:val="1"/>
          <w:numId w:val="1"/>
        </w:numPr>
        <w:spacing w:before="120" w:after="0" w:line="240" w:lineRule="auto"/>
        <w:contextualSpacing w:val="0"/>
        <w:jc w:val="both"/>
        <w:rPr>
          <w:rFonts w:ascii="Arial" w:hAnsi="Arial" w:cs="Arial"/>
          <w:u w:val="single"/>
        </w:rPr>
      </w:pPr>
      <w:r w:rsidRPr="00E63755">
        <w:rPr>
          <w:rFonts w:ascii="Arial" w:hAnsi="Arial" w:cs="Arial"/>
          <w:u w:val="single"/>
        </w:rPr>
        <w:t>Департамент управления активами.</w:t>
      </w:r>
    </w:p>
    <w:p w:rsidR="00376B96" w:rsidRPr="00E63755" w:rsidRDefault="00376B96" w:rsidP="00A12ED5">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Обеспечивает разработку и актуализацию Методики.</w:t>
      </w:r>
    </w:p>
    <w:p w:rsidR="00A5278B" w:rsidRPr="00E63755" w:rsidRDefault="00A5278B" w:rsidP="00A12ED5">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 xml:space="preserve">Определяет </w:t>
      </w:r>
      <w:proofErr w:type="spellStart"/>
      <w:r w:rsidRPr="00E63755">
        <w:rPr>
          <w:rFonts w:ascii="Arial" w:hAnsi="Arial" w:cs="Arial"/>
          <w:sz w:val="20"/>
        </w:rPr>
        <w:t>бенчмарки</w:t>
      </w:r>
      <w:proofErr w:type="spellEnd"/>
      <w:r w:rsidRPr="00E63755">
        <w:rPr>
          <w:rFonts w:ascii="Arial" w:hAnsi="Arial" w:cs="Arial"/>
          <w:sz w:val="20"/>
        </w:rPr>
        <w:t xml:space="preserve"> для продуктов ДУА</w:t>
      </w:r>
    </w:p>
    <w:p w:rsidR="00376B96" w:rsidRPr="00E63755" w:rsidRDefault="00376B96" w:rsidP="00A12ED5">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 xml:space="preserve">Контролирует корректность расчета </w:t>
      </w:r>
      <w:r w:rsidR="00BE147F" w:rsidRPr="00E63755">
        <w:rPr>
          <w:rFonts w:ascii="Arial" w:hAnsi="Arial" w:cs="Arial"/>
          <w:sz w:val="20"/>
        </w:rPr>
        <w:t>будущей</w:t>
      </w:r>
      <w:r w:rsidRPr="00E63755">
        <w:rPr>
          <w:rFonts w:ascii="Arial" w:hAnsi="Arial" w:cs="Arial"/>
          <w:sz w:val="20"/>
        </w:rPr>
        <w:t xml:space="preserve"> доходности продуктов ДУА. При необходимости проводит самостоятельные расчеты</w:t>
      </w:r>
    </w:p>
    <w:p w:rsidR="00376B96" w:rsidRPr="00E63755" w:rsidRDefault="00376B96" w:rsidP="00A12ED5">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 xml:space="preserve">Контролирует корректность расчета </w:t>
      </w:r>
      <w:r w:rsidR="00BE147F" w:rsidRPr="00E63755">
        <w:rPr>
          <w:rFonts w:ascii="Arial" w:hAnsi="Arial" w:cs="Arial"/>
          <w:sz w:val="20"/>
        </w:rPr>
        <w:t>будущей</w:t>
      </w:r>
      <w:r w:rsidRPr="00E63755">
        <w:rPr>
          <w:rFonts w:ascii="Arial" w:hAnsi="Arial" w:cs="Arial"/>
          <w:sz w:val="20"/>
        </w:rPr>
        <w:t xml:space="preserve"> доходности индексов и других базовых активов, необходимой для расчета </w:t>
      </w:r>
      <w:r w:rsidR="00BE147F" w:rsidRPr="00E63755">
        <w:rPr>
          <w:rFonts w:ascii="Arial" w:hAnsi="Arial" w:cs="Arial"/>
          <w:sz w:val="20"/>
        </w:rPr>
        <w:t>будущей</w:t>
      </w:r>
      <w:r w:rsidRPr="00E63755">
        <w:rPr>
          <w:rFonts w:ascii="Arial" w:hAnsi="Arial" w:cs="Arial"/>
          <w:sz w:val="20"/>
        </w:rPr>
        <w:t xml:space="preserve"> доходности ДРПС. При необходимости проводит самостоятельные расчеты</w:t>
      </w:r>
    </w:p>
    <w:p w:rsidR="00376B96" w:rsidRPr="00E63755" w:rsidRDefault="00376B96" w:rsidP="00376B96">
      <w:pPr>
        <w:pStyle w:val="a7"/>
        <w:spacing w:before="120" w:after="0" w:line="240" w:lineRule="auto"/>
        <w:contextualSpacing w:val="0"/>
        <w:jc w:val="both"/>
        <w:rPr>
          <w:rFonts w:ascii="Arial" w:hAnsi="Arial" w:cs="Arial"/>
        </w:rPr>
      </w:pPr>
    </w:p>
    <w:p w:rsidR="00376B96" w:rsidRPr="00E63755" w:rsidRDefault="00376B96" w:rsidP="00A12ED5">
      <w:pPr>
        <w:pStyle w:val="a7"/>
        <w:numPr>
          <w:ilvl w:val="1"/>
          <w:numId w:val="1"/>
        </w:numPr>
        <w:spacing w:before="120" w:after="0" w:line="240" w:lineRule="auto"/>
        <w:contextualSpacing w:val="0"/>
        <w:jc w:val="both"/>
        <w:rPr>
          <w:rFonts w:ascii="Arial" w:hAnsi="Arial" w:cs="Arial"/>
          <w:u w:val="single"/>
        </w:rPr>
      </w:pPr>
      <w:r w:rsidRPr="00E63755">
        <w:rPr>
          <w:rFonts w:ascii="Arial" w:hAnsi="Arial" w:cs="Arial"/>
          <w:u w:val="single"/>
        </w:rPr>
        <w:t>Департамент развития продуктов и сервисов</w:t>
      </w:r>
    </w:p>
    <w:p w:rsidR="00376B96" w:rsidRPr="00E63755" w:rsidRDefault="00376B96" w:rsidP="00A12ED5">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Участвует в разработке и актуализации Методики в части разделов, касающихся продуктов, разрабатываемых и выпускаемых ДРПС</w:t>
      </w:r>
    </w:p>
    <w:p w:rsidR="00376B96" w:rsidRPr="00E63755" w:rsidRDefault="00376B96" w:rsidP="00A12ED5">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 xml:space="preserve">Контролирует расчет </w:t>
      </w:r>
      <w:r w:rsidR="00BE147F" w:rsidRPr="00E63755">
        <w:rPr>
          <w:rFonts w:ascii="Arial" w:hAnsi="Arial" w:cs="Arial"/>
          <w:sz w:val="20"/>
        </w:rPr>
        <w:t>будущей</w:t>
      </w:r>
      <w:r w:rsidRPr="00E63755">
        <w:rPr>
          <w:rFonts w:ascii="Arial" w:hAnsi="Arial" w:cs="Arial"/>
          <w:sz w:val="20"/>
        </w:rPr>
        <w:t xml:space="preserve"> доходности продуктов ДРПС. При необходимости проводит самостоятельные расчеты</w:t>
      </w:r>
    </w:p>
    <w:p w:rsidR="00135D17" w:rsidRDefault="00135D17" w:rsidP="00135D17">
      <w:pPr>
        <w:pStyle w:val="a7"/>
        <w:spacing w:before="120" w:after="0" w:line="240" w:lineRule="auto"/>
        <w:contextualSpacing w:val="0"/>
        <w:jc w:val="both"/>
        <w:rPr>
          <w:rFonts w:ascii="Arial" w:hAnsi="Arial" w:cs="Arial"/>
          <w:u w:val="single"/>
        </w:rPr>
      </w:pPr>
    </w:p>
    <w:p w:rsidR="00135D17" w:rsidRPr="00E63755" w:rsidRDefault="00135D17" w:rsidP="00135D17">
      <w:pPr>
        <w:pStyle w:val="a7"/>
        <w:numPr>
          <w:ilvl w:val="1"/>
          <w:numId w:val="1"/>
        </w:numPr>
        <w:spacing w:before="120" w:after="0" w:line="240" w:lineRule="auto"/>
        <w:contextualSpacing w:val="0"/>
        <w:jc w:val="both"/>
        <w:rPr>
          <w:rFonts w:ascii="Arial" w:hAnsi="Arial" w:cs="Arial"/>
          <w:u w:val="single"/>
        </w:rPr>
      </w:pPr>
      <w:r>
        <w:rPr>
          <w:rFonts w:ascii="Arial" w:hAnsi="Arial" w:cs="Arial"/>
          <w:u w:val="single"/>
        </w:rPr>
        <w:t>Департамент альтернативных инвестиций</w:t>
      </w:r>
    </w:p>
    <w:p w:rsidR="00135D17" w:rsidRPr="00E63755" w:rsidRDefault="00135D17" w:rsidP="00135D17">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 xml:space="preserve">Участвует в разработке и актуализации Методики в части разделов, касающихся продуктов, разрабатываемых и выпускаемых </w:t>
      </w:r>
      <w:r>
        <w:rPr>
          <w:rFonts w:ascii="Arial" w:hAnsi="Arial" w:cs="Arial"/>
          <w:sz w:val="20"/>
        </w:rPr>
        <w:t>Департаментом альтернативных инвестиций</w:t>
      </w:r>
    </w:p>
    <w:p w:rsidR="00135D17" w:rsidRPr="00E63755" w:rsidRDefault="00135D17" w:rsidP="00135D17">
      <w:pPr>
        <w:pStyle w:val="a7"/>
        <w:numPr>
          <w:ilvl w:val="2"/>
          <w:numId w:val="1"/>
        </w:numPr>
        <w:spacing w:before="120" w:after="0" w:line="240" w:lineRule="auto"/>
        <w:contextualSpacing w:val="0"/>
        <w:jc w:val="both"/>
        <w:rPr>
          <w:rFonts w:ascii="Arial" w:hAnsi="Arial" w:cs="Arial"/>
          <w:sz w:val="20"/>
        </w:rPr>
      </w:pPr>
      <w:r w:rsidRPr="00E63755">
        <w:rPr>
          <w:rFonts w:ascii="Arial" w:hAnsi="Arial" w:cs="Arial"/>
          <w:sz w:val="20"/>
        </w:rPr>
        <w:t xml:space="preserve">Контролирует расчет будущей доходности продуктов </w:t>
      </w:r>
      <w:r>
        <w:rPr>
          <w:rFonts w:ascii="Arial" w:hAnsi="Arial" w:cs="Arial"/>
          <w:sz w:val="20"/>
        </w:rPr>
        <w:t>Департамента альтернативных инвестиций</w:t>
      </w:r>
      <w:r w:rsidRPr="00E63755">
        <w:rPr>
          <w:rFonts w:ascii="Arial" w:hAnsi="Arial" w:cs="Arial"/>
          <w:sz w:val="20"/>
        </w:rPr>
        <w:t>. При необходимости проводит самостоятельные расчеты</w:t>
      </w:r>
    </w:p>
    <w:p w:rsidR="00376B96" w:rsidRPr="00E63755" w:rsidRDefault="00376B96" w:rsidP="00376B96">
      <w:pPr>
        <w:pStyle w:val="a7"/>
        <w:spacing w:before="120" w:after="0" w:line="240" w:lineRule="auto"/>
        <w:contextualSpacing w:val="0"/>
        <w:jc w:val="both"/>
        <w:rPr>
          <w:rFonts w:ascii="Arial" w:hAnsi="Arial" w:cs="Arial"/>
        </w:rPr>
      </w:pPr>
    </w:p>
    <w:p w:rsidR="00376B96" w:rsidRPr="00E63755" w:rsidRDefault="00376B96" w:rsidP="00A12ED5">
      <w:pPr>
        <w:pStyle w:val="a7"/>
        <w:numPr>
          <w:ilvl w:val="1"/>
          <w:numId w:val="1"/>
        </w:numPr>
        <w:spacing w:before="120" w:after="0" w:line="240" w:lineRule="auto"/>
        <w:contextualSpacing w:val="0"/>
        <w:jc w:val="both"/>
        <w:rPr>
          <w:rFonts w:ascii="Arial" w:hAnsi="Arial" w:cs="Arial"/>
          <w:u w:val="single"/>
        </w:rPr>
      </w:pPr>
      <w:r w:rsidRPr="00E63755">
        <w:rPr>
          <w:rFonts w:ascii="Arial" w:hAnsi="Arial" w:cs="Arial"/>
          <w:u w:val="single"/>
        </w:rPr>
        <w:t>Департамент информационных технологий</w:t>
      </w:r>
    </w:p>
    <w:p w:rsidR="00376B96" w:rsidRPr="00E63755" w:rsidRDefault="00376B96" w:rsidP="00A12ED5">
      <w:pPr>
        <w:pStyle w:val="a7"/>
        <w:numPr>
          <w:ilvl w:val="2"/>
          <w:numId w:val="1"/>
        </w:numPr>
        <w:spacing w:before="120" w:after="0" w:line="240" w:lineRule="auto"/>
        <w:contextualSpacing w:val="0"/>
        <w:jc w:val="both"/>
        <w:rPr>
          <w:rFonts w:ascii="Arial" w:hAnsi="Arial" w:cs="Arial"/>
          <w:sz w:val="20"/>
          <w:szCs w:val="20"/>
        </w:rPr>
      </w:pPr>
      <w:r w:rsidRPr="00E63755">
        <w:rPr>
          <w:rFonts w:ascii="Arial" w:hAnsi="Arial" w:cs="Arial"/>
          <w:sz w:val="20"/>
          <w:szCs w:val="20"/>
        </w:rPr>
        <w:t xml:space="preserve">Загружает и хранит данные, необходимые для оценки </w:t>
      </w:r>
      <w:r w:rsidR="00BE147F" w:rsidRPr="00E63755">
        <w:rPr>
          <w:rFonts w:ascii="Arial" w:hAnsi="Arial" w:cs="Arial"/>
          <w:sz w:val="20"/>
          <w:szCs w:val="20"/>
        </w:rPr>
        <w:t>будущей</w:t>
      </w:r>
      <w:r w:rsidRPr="00E63755">
        <w:rPr>
          <w:rFonts w:ascii="Arial" w:hAnsi="Arial" w:cs="Arial"/>
          <w:sz w:val="20"/>
          <w:szCs w:val="20"/>
        </w:rPr>
        <w:t xml:space="preserve"> доходности инвестиционных продуктов.</w:t>
      </w:r>
    </w:p>
    <w:p w:rsidR="00376B96" w:rsidRPr="00E63755" w:rsidRDefault="00376B96" w:rsidP="00A12ED5">
      <w:pPr>
        <w:pStyle w:val="a7"/>
        <w:numPr>
          <w:ilvl w:val="2"/>
          <w:numId w:val="1"/>
        </w:numPr>
        <w:spacing w:before="120" w:after="0" w:line="240" w:lineRule="auto"/>
        <w:contextualSpacing w:val="0"/>
        <w:jc w:val="both"/>
        <w:rPr>
          <w:rFonts w:ascii="Arial" w:hAnsi="Arial" w:cs="Arial"/>
          <w:sz w:val="20"/>
          <w:szCs w:val="20"/>
        </w:rPr>
      </w:pPr>
      <w:r w:rsidRPr="00E63755">
        <w:rPr>
          <w:rFonts w:ascii="Arial" w:hAnsi="Arial" w:cs="Arial"/>
          <w:sz w:val="20"/>
          <w:szCs w:val="20"/>
        </w:rPr>
        <w:t xml:space="preserve">Обеспечивает автоматизацию расчета </w:t>
      </w:r>
      <w:r w:rsidR="00BE147F" w:rsidRPr="00E63755">
        <w:rPr>
          <w:rFonts w:ascii="Arial" w:hAnsi="Arial" w:cs="Arial"/>
          <w:sz w:val="20"/>
          <w:szCs w:val="20"/>
        </w:rPr>
        <w:t>будущей</w:t>
      </w:r>
      <w:r w:rsidRPr="00E63755">
        <w:rPr>
          <w:rFonts w:ascii="Arial" w:hAnsi="Arial" w:cs="Arial"/>
          <w:sz w:val="20"/>
          <w:szCs w:val="20"/>
        </w:rPr>
        <w:t xml:space="preserve"> доходности продуктов Альфа-Капитал в соответствии с данной Методикой.</w:t>
      </w:r>
    </w:p>
    <w:p w:rsidR="00376B96" w:rsidRPr="00E63755" w:rsidRDefault="00376B96" w:rsidP="00A12ED5">
      <w:pPr>
        <w:pStyle w:val="a7"/>
        <w:numPr>
          <w:ilvl w:val="2"/>
          <w:numId w:val="1"/>
        </w:numPr>
        <w:spacing w:before="120" w:after="0" w:line="240" w:lineRule="auto"/>
        <w:contextualSpacing w:val="0"/>
        <w:jc w:val="both"/>
        <w:rPr>
          <w:rFonts w:ascii="Arial" w:hAnsi="Arial" w:cs="Arial"/>
          <w:sz w:val="20"/>
          <w:szCs w:val="20"/>
        </w:rPr>
      </w:pPr>
      <w:r w:rsidRPr="00E63755">
        <w:rPr>
          <w:rFonts w:ascii="Arial" w:hAnsi="Arial" w:cs="Arial"/>
          <w:sz w:val="20"/>
          <w:szCs w:val="20"/>
        </w:rPr>
        <w:t xml:space="preserve">Предоставляет доступ к оценкам </w:t>
      </w:r>
      <w:r w:rsidR="00BE147F" w:rsidRPr="00E63755">
        <w:rPr>
          <w:rFonts w:ascii="Arial" w:hAnsi="Arial" w:cs="Arial"/>
          <w:sz w:val="20"/>
          <w:szCs w:val="20"/>
        </w:rPr>
        <w:t>будущей</w:t>
      </w:r>
      <w:r w:rsidRPr="00E63755">
        <w:rPr>
          <w:rFonts w:ascii="Arial" w:hAnsi="Arial" w:cs="Arial"/>
          <w:sz w:val="20"/>
          <w:szCs w:val="20"/>
        </w:rPr>
        <w:t xml:space="preserve"> доходности для целей трансляции в МК, ЛК, публикации на сайте и пр. </w:t>
      </w:r>
    </w:p>
    <w:p w:rsidR="00376B96" w:rsidRPr="00E63755" w:rsidRDefault="00376B96" w:rsidP="00376B96">
      <w:pPr>
        <w:spacing w:before="120" w:after="0"/>
        <w:jc w:val="both"/>
        <w:rPr>
          <w:rFonts w:cs="Arial"/>
        </w:rPr>
      </w:pPr>
    </w:p>
    <w:p w:rsidR="00376B96" w:rsidRPr="00E63755" w:rsidRDefault="00376B96" w:rsidP="00A10E49">
      <w:pPr>
        <w:rPr>
          <w:rFonts w:cs="Arial"/>
        </w:rPr>
      </w:pPr>
    </w:p>
    <w:p w:rsidR="005B003A" w:rsidRPr="00E63755" w:rsidRDefault="005B003A">
      <w:pPr>
        <w:spacing w:after="160" w:line="259" w:lineRule="auto"/>
        <w:rPr>
          <w:rFonts w:cs="Arial"/>
          <w:b/>
          <w:bCs/>
          <w:caps/>
          <w:kern w:val="32"/>
          <w:sz w:val="22"/>
          <w:szCs w:val="22"/>
        </w:rPr>
      </w:pPr>
      <w:r w:rsidRPr="00E63755">
        <w:rPr>
          <w:rFonts w:cs="Arial"/>
          <w:caps/>
          <w:sz w:val="22"/>
          <w:szCs w:val="22"/>
        </w:rPr>
        <w:br w:type="page"/>
      </w:r>
    </w:p>
    <w:p w:rsidR="00DF66DF" w:rsidRPr="00E63755" w:rsidRDefault="009964B6" w:rsidP="00A12ED5">
      <w:pPr>
        <w:pStyle w:val="1"/>
        <w:numPr>
          <w:ilvl w:val="0"/>
          <w:numId w:val="1"/>
        </w:numPr>
        <w:rPr>
          <w:rFonts w:ascii="Arial" w:hAnsi="Arial" w:cs="Arial"/>
          <w:caps/>
          <w:sz w:val="22"/>
          <w:szCs w:val="22"/>
        </w:rPr>
      </w:pPr>
      <w:bookmarkStart w:id="45" w:name="_Toc162520263"/>
      <w:r w:rsidRPr="00E63755">
        <w:rPr>
          <w:rFonts w:ascii="Arial" w:hAnsi="Arial" w:cs="Arial"/>
          <w:sz w:val="22"/>
          <w:szCs w:val="22"/>
        </w:rPr>
        <w:lastRenderedPageBreak/>
        <w:t>ВНЕСЕНИЕ ИЗМЕНЕНИЙ В МЕТОДИКУ</w:t>
      </w:r>
      <w:bookmarkEnd w:id="45"/>
    </w:p>
    <w:p w:rsidR="00DF66DF" w:rsidRPr="00E63755" w:rsidRDefault="00DF66DF" w:rsidP="00DF66DF">
      <w:pPr>
        <w:pStyle w:val="a7"/>
        <w:rPr>
          <w:rFonts w:ascii="Arial" w:hAnsi="Arial" w:cs="Arial"/>
        </w:rPr>
      </w:pPr>
    </w:p>
    <w:p w:rsidR="00A10E49" w:rsidRPr="00E63755" w:rsidRDefault="00DF66DF" w:rsidP="00A12ED5">
      <w:pPr>
        <w:pStyle w:val="a7"/>
        <w:numPr>
          <w:ilvl w:val="1"/>
          <w:numId w:val="1"/>
        </w:numPr>
        <w:rPr>
          <w:rFonts w:ascii="Arial" w:hAnsi="Arial" w:cs="Arial"/>
        </w:rPr>
      </w:pPr>
      <w:r w:rsidRPr="00E63755">
        <w:rPr>
          <w:rFonts w:ascii="Arial" w:hAnsi="Arial" w:cs="Arial"/>
        </w:rPr>
        <w:t xml:space="preserve">Внесение изменений в </w:t>
      </w:r>
      <w:r w:rsidRPr="00E63755">
        <w:rPr>
          <w:rFonts w:ascii="Arial" w:hAnsi="Arial" w:cs="Arial"/>
          <w:u w:val="single"/>
        </w:rPr>
        <w:t>уведомит</w:t>
      </w:r>
      <w:r w:rsidR="002959BA" w:rsidRPr="00E63755">
        <w:rPr>
          <w:rFonts w:ascii="Arial" w:hAnsi="Arial" w:cs="Arial"/>
          <w:u w:val="single"/>
        </w:rPr>
        <w:t>ельном порядке</w:t>
      </w:r>
      <w:r w:rsidR="002959BA" w:rsidRPr="00E63755">
        <w:rPr>
          <w:rFonts w:ascii="Arial" w:hAnsi="Arial" w:cs="Arial"/>
        </w:rPr>
        <w:t xml:space="preserve"> осуществляется Департаментом управления активами в</w:t>
      </w:r>
      <w:r w:rsidRPr="00E63755">
        <w:rPr>
          <w:rFonts w:ascii="Arial" w:hAnsi="Arial" w:cs="Arial"/>
        </w:rPr>
        <w:t xml:space="preserve"> случаях:</w:t>
      </w:r>
    </w:p>
    <w:p w:rsidR="00DF66DF" w:rsidRPr="00E63755" w:rsidRDefault="00DF66DF" w:rsidP="00A12ED5">
      <w:pPr>
        <w:pStyle w:val="a7"/>
        <w:numPr>
          <w:ilvl w:val="2"/>
          <w:numId w:val="1"/>
        </w:numPr>
        <w:rPr>
          <w:rFonts w:ascii="Arial" w:hAnsi="Arial" w:cs="Arial"/>
          <w:sz w:val="20"/>
        </w:rPr>
      </w:pPr>
      <w:r w:rsidRPr="00E63755">
        <w:rPr>
          <w:rFonts w:ascii="Arial" w:hAnsi="Arial" w:cs="Arial"/>
          <w:sz w:val="20"/>
        </w:rPr>
        <w:t>Исправление о</w:t>
      </w:r>
      <w:bookmarkStart w:id="46" w:name="_GoBack"/>
      <w:bookmarkEnd w:id="46"/>
      <w:r w:rsidRPr="00E63755">
        <w:rPr>
          <w:rFonts w:ascii="Arial" w:hAnsi="Arial" w:cs="Arial"/>
          <w:sz w:val="20"/>
        </w:rPr>
        <w:t xml:space="preserve">печаток в Методике, не влияющее на результаты оценок </w:t>
      </w:r>
      <w:r w:rsidR="00BE147F" w:rsidRPr="00E63755">
        <w:rPr>
          <w:rFonts w:ascii="Arial" w:hAnsi="Arial" w:cs="Arial"/>
          <w:sz w:val="20"/>
        </w:rPr>
        <w:t>будущей</w:t>
      </w:r>
      <w:r w:rsidRPr="00E63755">
        <w:rPr>
          <w:rFonts w:ascii="Arial" w:hAnsi="Arial" w:cs="Arial"/>
          <w:sz w:val="20"/>
        </w:rPr>
        <w:t xml:space="preserve"> доходности</w:t>
      </w:r>
      <w:r w:rsidR="002959BA" w:rsidRPr="00E63755">
        <w:rPr>
          <w:rFonts w:ascii="Arial" w:hAnsi="Arial" w:cs="Arial"/>
          <w:sz w:val="20"/>
        </w:rPr>
        <w:t>.</w:t>
      </w:r>
    </w:p>
    <w:p w:rsidR="00DF66DF" w:rsidRPr="00E63755" w:rsidRDefault="00DF66DF" w:rsidP="00A12ED5">
      <w:pPr>
        <w:pStyle w:val="a7"/>
        <w:numPr>
          <w:ilvl w:val="2"/>
          <w:numId w:val="1"/>
        </w:numPr>
        <w:rPr>
          <w:rFonts w:ascii="Arial" w:hAnsi="Arial" w:cs="Arial"/>
          <w:sz w:val="20"/>
        </w:rPr>
      </w:pPr>
      <w:r w:rsidRPr="00E63755">
        <w:rPr>
          <w:rFonts w:ascii="Arial" w:hAnsi="Arial" w:cs="Arial"/>
          <w:sz w:val="20"/>
        </w:rPr>
        <w:t xml:space="preserve">Изменение названий </w:t>
      </w:r>
      <w:proofErr w:type="spellStart"/>
      <w:r w:rsidRPr="00E63755">
        <w:rPr>
          <w:rFonts w:ascii="Arial" w:hAnsi="Arial" w:cs="Arial"/>
          <w:sz w:val="20"/>
        </w:rPr>
        <w:t>тикеров</w:t>
      </w:r>
      <w:proofErr w:type="spellEnd"/>
      <w:r w:rsidRPr="00E63755">
        <w:rPr>
          <w:rFonts w:ascii="Arial" w:hAnsi="Arial" w:cs="Arial"/>
          <w:sz w:val="20"/>
        </w:rPr>
        <w:t>, идентификаторов и пр., связанное с изменениями в базах данных провайдеров данных, не влияющее на сущность и типы загружаемых данных</w:t>
      </w:r>
      <w:r w:rsidR="002959BA" w:rsidRPr="00E63755">
        <w:rPr>
          <w:rFonts w:ascii="Arial" w:hAnsi="Arial" w:cs="Arial"/>
          <w:sz w:val="20"/>
        </w:rPr>
        <w:t>.</w:t>
      </w:r>
    </w:p>
    <w:p w:rsidR="00DF66DF" w:rsidRPr="00E63755" w:rsidRDefault="00DF66DF" w:rsidP="00A12ED5">
      <w:pPr>
        <w:pStyle w:val="a7"/>
        <w:numPr>
          <w:ilvl w:val="2"/>
          <w:numId w:val="1"/>
        </w:numPr>
        <w:rPr>
          <w:rFonts w:ascii="Arial" w:hAnsi="Arial" w:cs="Arial"/>
          <w:sz w:val="20"/>
        </w:rPr>
      </w:pPr>
      <w:r w:rsidRPr="00E63755">
        <w:rPr>
          <w:rFonts w:ascii="Arial" w:hAnsi="Arial" w:cs="Arial"/>
          <w:sz w:val="20"/>
        </w:rPr>
        <w:t xml:space="preserve">Расширение перечня индексов, валют, сырьевых активов и пр., необходимое для расчета </w:t>
      </w:r>
      <w:r w:rsidR="00BE147F" w:rsidRPr="00E63755">
        <w:rPr>
          <w:rFonts w:ascii="Arial" w:hAnsi="Arial" w:cs="Arial"/>
          <w:sz w:val="20"/>
        </w:rPr>
        <w:t>будущей</w:t>
      </w:r>
      <w:r w:rsidR="00186BD2" w:rsidRPr="00E63755">
        <w:rPr>
          <w:rFonts w:ascii="Arial" w:hAnsi="Arial" w:cs="Arial"/>
          <w:sz w:val="20"/>
        </w:rPr>
        <w:t xml:space="preserve"> </w:t>
      </w:r>
      <w:r w:rsidRPr="00E63755">
        <w:rPr>
          <w:rFonts w:ascii="Arial" w:hAnsi="Arial" w:cs="Arial"/>
          <w:sz w:val="20"/>
        </w:rPr>
        <w:t xml:space="preserve">доходности по новым </w:t>
      </w:r>
      <w:r w:rsidR="002959BA" w:rsidRPr="00E63755">
        <w:rPr>
          <w:rFonts w:ascii="Arial" w:hAnsi="Arial" w:cs="Arial"/>
          <w:sz w:val="20"/>
        </w:rPr>
        <w:t xml:space="preserve">продуктам или существующим продуктами, где произошло изменение </w:t>
      </w:r>
      <w:proofErr w:type="spellStart"/>
      <w:r w:rsidR="002959BA" w:rsidRPr="00E63755">
        <w:rPr>
          <w:rFonts w:ascii="Arial" w:hAnsi="Arial" w:cs="Arial"/>
          <w:sz w:val="20"/>
        </w:rPr>
        <w:t>бен</w:t>
      </w:r>
      <w:r w:rsidR="00BE147F" w:rsidRPr="00E63755">
        <w:rPr>
          <w:rFonts w:ascii="Arial" w:hAnsi="Arial" w:cs="Arial"/>
          <w:sz w:val="20"/>
        </w:rPr>
        <w:t>ч</w:t>
      </w:r>
      <w:r w:rsidR="002959BA" w:rsidRPr="00E63755">
        <w:rPr>
          <w:rFonts w:ascii="Arial" w:hAnsi="Arial" w:cs="Arial"/>
          <w:sz w:val="20"/>
        </w:rPr>
        <w:t>марков</w:t>
      </w:r>
      <w:proofErr w:type="spellEnd"/>
      <w:r w:rsidR="002959BA" w:rsidRPr="00E63755">
        <w:rPr>
          <w:rFonts w:ascii="Arial" w:hAnsi="Arial" w:cs="Arial"/>
          <w:sz w:val="20"/>
        </w:rPr>
        <w:t>.</w:t>
      </w:r>
    </w:p>
    <w:p w:rsidR="00DF66DF" w:rsidRPr="00E63755" w:rsidRDefault="00DF66DF" w:rsidP="00A12ED5">
      <w:pPr>
        <w:pStyle w:val="a7"/>
        <w:numPr>
          <w:ilvl w:val="2"/>
          <w:numId w:val="1"/>
        </w:numPr>
        <w:rPr>
          <w:rFonts w:ascii="Arial" w:hAnsi="Arial" w:cs="Arial"/>
          <w:sz w:val="20"/>
        </w:rPr>
      </w:pPr>
      <w:r w:rsidRPr="00E63755">
        <w:rPr>
          <w:rFonts w:ascii="Arial" w:hAnsi="Arial" w:cs="Arial"/>
          <w:sz w:val="20"/>
        </w:rPr>
        <w:t xml:space="preserve">Уточнение (детализация) формул и </w:t>
      </w:r>
      <w:r w:rsidR="00DD1C86" w:rsidRPr="00E63755">
        <w:rPr>
          <w:rFonts w:ascii="Arial" w:hAnsi="Arial" w:cs="Arial"/>
          <w:sz w:val="20"/>
        </w:rPr>
        <w:t xml:space="preserve">описаний </w:t>
      </w:r>
      <w:r w:rsidRPr="00E63755">
        <w:rPr>
          <w:rFonts w:ascii="Arial" w:hAnsi="Arial" w:cs="Arial"/>
          <w:sz w:val="20"/>
        </w:rPr>
        <w:t>алгоритмов</w:t>
      </w:r>
      <w:r w:rsidR="00DD1C86" w:rsidRPr="00E63755">
        <w:rPr>
          <w:rFonts w:ascii="Arial" w:hAnsi="Arial" w:cs="Arial"/>
          <w:sz w:val="20"/>
        </w:rPr>
        <w:t>,</w:t>
      </w:r>
      <w:r w:rsidRPr="00E63755">
        <w:rPr>
          <w:rFonts w:ascii="Arial" w:hAnsi="Arial" w:cs="Arial"/>
          <w:sz w:val="20"/>
        </w:rPr>
        <w:t xml:space="preserve"> сниж</w:t>
      </w:r>
      <w:r w:rsidR="00DD1C86" w:rsidRPr="00E63755">
        <w:rPr>
          <w:rFonts w:ascii="Arial" w:hAnsi="Arial" w:cs="Arial"/>
          <w:sz w:val="20"/>
        </w:rPr>
        <w:t xml:space="preserve">ающее вариативность результатов из-за возможных </w:t>
      </w:r>
      <w:r w:rsidRPr="00E63755">
        <w:rPr>
          <w:rFonts w:ascii="Arial" w:hAnsi="Arial" w:cs="Arial"/>
          <w:sz w:val="20"/>
        </w:rPr>
        <w:t>разночтени</w:t>
      </w:r>
      <w:r w:rsidR="00DD1C86" w:rsidRPr="00E63755">
        <w:rPr>
          <w:rFonts w:ascii="Arial" w:hAnsi="Arial" w:cs="Arial"/>
          <w:sz w:val="20"/>
        </w:rPr>
        <w:t>й</w:t>
      </w:r>
      <w:r w:rsidRPr="00E63755">
        <w:rPr>
          <w:rFonts w:ascii="Arial" w:hAnsi="Arial" w:cs="Arial"/>
          <w:sz w:val="20"/>
        </w:rPr>
        <w:t xml:space="preserve"> Методики.</w:t>
      </w:r>
    </w:p>
    <w:p w:rsidR="00DD1C86" w:rsidRPr="00E63755" w:rsidRDefault="00DD1C86" w:rsidP="00A12ED5">
      <w:pPr>
        <w:pStyle w:val="a7"/>
        <w:numPr>
          <w:ilvl w:val="2"/>
          <w:numId w:val="1"/>
        </w:numPr>
        <w:rPr>
          <w:rFonts w:ascii="Arial" w:hAnsi="Arial" w:cs="Arial"/>
          <w:sz w:val="20"/>
        </w:rPr>
      </w:pPr>
      <w:r w:rsidRPr="00E63755">
        <w:rPr>
          <w:rFonts w:ascii="Arial" w:hAnsi="Arial" w:cs="Arial"/>
          <w:sz w:val="20"/>
        </w:rPr>
        <w:t xml:space="preserve">Подключение/замена провайдеров данных </w:t>
      </w:r>
    </w:p>
    <w:p w:rsidR="00DF66DF" w:rsidRPr="00E63755" w:rsidRDefault="00DF66DF" w:rsidP="00521B37">
      <w:pPr>
        <w:pStyle w:val="a7"/>
        <w:numPr>
          <w:ilvl w:val="2"/>
          <w:numId w:val="1"/>
        </w:numPr>
        <w:rPr>
          <w:rFonts w:ascii="Arial" w:hAnsi="Arial" w:cs="Arial"/>
          <w:sz w:val="20"/>
        </w:rPr>
      </w:pPr>
      <w:r w:rsidRPr="00E63755">
        <w:rPr>
          <w:rFonts w:ascii="Arial" w:hAnsi="Arial" w:cs="Arial"/>
          <w:sz w:val="20"/>
        </w:rPr>
        <w:t>Все остальные изменения в Методику осуществляются через стандартную процедуру согласования.</w:t>
      </w:r>
    </w:p>
    <w:p w:rsidR="00DF66DF" w:rsidRPr="00E63755" w:rsidRDefault="00DF66DF" w:rsidP="00DF66DF">
      <w:pPr>
        <w:rPr>
          <w:rFonts w:cs="Arial"/>
          <w:sz w:val="22"/>
        </w:rPr>
      </w:pPr>
    </w:p>
    <w:sectPr w:rsidR="00DF66DF" w:rsidRPr="00E63755" w:rsidSect="00186BD2">
      <w:headerReference w:type="default" r:id="rId34"/>
      <w:footerReference w:type="default" r:id="rId35"/>
      <w:pgSz w:w="11906" w:h="16838" w:code="9"/>
      <w:pgMar w:top="1418" w:right="851" w:bottom="851" w:left="1134" w:header="709" w:footer="4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3D" w:rsidRDefault="00EC173D">
      <w:pPr>
        <w:spacing w:after="0"/>
      </w:pPr>
      <w:r>
        <w:separator/>
      </w:r>
    </w:p>
  </w:endnote>
  <w:endnote w:type="continuationSeparator" w:id="0">
    <w:p w:rsidR="00EC173D" w:rsidRDefault="00EC1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3D" w:rsidRDefault="00EC173D" w:rsidP="00114EA1">
    <w:pPr>
      <w:pStyle w:val="a5"/>
      <w:tabs>
        <w:tab w:val="right" w:pos="8364"/>
      </w:tabs>
      <w:spacing w:before="120" w:after="0"/>
      <w:rPr>
        <w:rFonts w:ascii="Times New Roman" w:hAnsi="Times New Roman"/>
        <w:sz w:val="16"/>
      </w:rPr>
    </w:pPr>
    <w:r>
      <w:rPr>
        <w:rFonts w:ascii="Times New Roman" w:hAnsi="Times New Roman"/>
        <w:sz w:val="16"/>
      </w:rPr>
      <w:t>________________________________________________________________________________________________________</w:t>
    </w:r>
    <w:r>
      <w:rPr>
        <w:rFonts w:ascii="Times New Roman" w:hAnsi="Times New Roman"/>
        <w:sz w:val="16"/>
        <w:lang w:val="ru-RU"/>
      </w:rPr>
      <w:t>__</w:t>
    </w:r>
    <w:r>
      <w:rPr>
        <w:rFonts w:ascii="Times New Roman" w:hAnsi="Times New Roman"/>
        <w:sz w:val="16"/>
      </w:rPr>
      <w:t>____________</w:t>
    </w:r>
  </w:p>
  <w:p w:rsidR="00EC173D" w:rsidRPr="00E70ADA" w:rsidRDefault="00EC173D" w:rsidP="00114EA1">
    <w:pPr>
      <w:pStyle w:val="a5"/>
      <w:tabs>
        <w:tab w:val="right" w:pos="8364"/>
      </w:tabs>
      <w:spacing w:before="120" w:after="0"/>
      <w:rPr>
        <w:rFonts w:ascii="Times New Roman" w:hAnsi="Times New Roman"/>
        <w:i/>
        <w:color w:val="A6A6A6"/>
        <w:sz w:val="16"/>
      </w:rPr>
    </w:pPr>
    <w:proofErr w:type="spellStart"/>
    <w:r>
      <w:rPr>
        <w:rFonts w:ascii="Times New Roman" w:hAnsi="Times New Roman"/>
        <w:color w:val="A6A6A6"/>
        <w:sz w:val="16"/>
      </w:rPr>
      <w:t>Copyright</w:t>
    </w:r>
    <w:proofErr w:type="spellEnd"/>
    <w:r>
      <w:rPr>
        <w:rFonts w:ascii="Times New Roman" w:hAnsi="Times New Roman"/>
        <w:color w:val="A6A6A6"/>
        <w:sz w:val="16"/>
      </w:rPr>
      <w:t xml:space="preserve"> © 20</w:t>
    </w:r>
    <w:r>
      <w:rPr>
        <w:rFonts w:ascii="Times New Roman" w:hAnsi="Times New Roman"/>
        <w:color w:val="A6A6A6"/>
        <w:sz w:val="16"/>
        <w:lang w:val="ru-RU"/>
      </w:rPr>
      <w:t>24</w:t>
    </w:r>
    <w:r>
      <w:rPr>
        <w:rFonts w:ascii="Times New Roman" w:hAnsi="Times New Roman"/>
        <w:color w:val="A6A6A6"/>
        <w:sz w:val="16"/>
      </w:rPr>
      <w:t xml:space="preserve">. ООО </w:t>
    </w:r>
    <w:r w:rsidRPr="00E70ADA">
      <w:rPr>
        <w:rFonts w:ascii="Times New Roman" w:hAnsi="Times New Roman"/>
        <w:color w:val="A6A6A6"/>
        <w:sz w:val="16"/>
      </w:rPr>
      <w:t>У</w:t>
    </w:r>
    <w:r>
      <w:rPr>
        <w:rFonts w:ascii="Times New Roman" w:hAnsi="Times New Roman"/>
        <w:color w:val="A6A6A6"/>
        <w:sz w:val="16"/>
      </w:rPr>
      <w:t>К</w:t>
    </w:r>
    <w:r w:rsidRPr="00E70ADA">
      <w:rPr>
        <w:rFonts w:ascii="Times New Roman" w:hAnsi="Times New Roman"/>
        <w:color w:val="A6A6A6"/>
        <w:sz w:val="16"/>
      </w:rPr>
      <w:t xml:space="preserve"> «Альфа-Капитал». Все права защищены. Данный документ является собственностью ООО </w:t>
    </w:r>
    <w:r>
      <w:rPr>
        <w:rFonts w:ascii="Times New Roman" w:hAnsi="Times New Roman"/>
        <w:color w:val="A6A6A6"/>
        <w:sz w:val="16"/>
      </w:rPr>
      <w:t>УК</w:t>
    </w:r>
    <w:r w:rsidRPr="00E70ADA">
      <w:rPr>
        <w:rFonts w:ascii="Times New Roman" w:hAnsi="Times New Roman"/>
        <w:color w:val="A6A6A6"/>
        <w:sz w:val="16"/>
      </w:rPr>
      <w:t xml:space="preserve"> «Альфа-Капитал». Информация, содержащаяся в данном документе, не подлежит разглашению. Распространение и копирование строго запрещено.</w:t>
    </w:r>
  </w:p>
  <w:p w:rsidR="00EC173D" w:rsidRDefault="00EC173D">
    <w:pPr>
      <w:pStyle w:val="a5"/>
    </w:pPr>
  </w:p>
  <w:p w:rsidR="00EC173D" w:rsidRDefault="00EC17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3D" w:rsidRDefault="00EC173D">
      <w:pPr>
        <w:spacing w:after="0"/>
      </w:pPr>
      <w:r>
        <w:separator/>
      </w:r>
    </w:p>
  </w:footnote>
  <w:footnote w:type="continuationSeparator" w:id="0">
    <w:p w:rsidR="00EC173D" w:rsidRDefault="00EC1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3D" w:rsidRPr="00E05381" w:rsidRDefault="00EC173D" w:rsidP="00114EA1">
    <w:pPr>
      <w:pStyle w:val="a3"/>
      <w:spacing w:after="0" w:line="240" w:lineRule="atLeast"/>
      <w:rPr>
        <w:rFonts w:ascii="Times New Roman" w:hAnsi="Times New Roman"/>
        <w:sz w:val="22"/>
        <w:szCs w:val="22"/>
      </w:rPr>
    </w:pPr>
    <w:r w:rsidRPr="009A68C3">
      <w:rPr>
        <w:rFonts w:ascii="Times New Roman" w:hAnsi="Times New Roman"/>
        <w:noProof/>
        <w:sz w:val="22"/>
        <w:szCs w:val="22"/>
        <w:lang w:val="ru-RU" w:eastAsia="ru-RU"/>
      </w:rPr>
      <mc:AlternateContent>
        <mc:Choice Requires="wps">
          <w:drawing>
            <wp:anchor distT="0" distB="0" distL="114300" distR="114300" simplePos="0" relativeHeight="251660288" behindDoc="0" locked="0" layoutInCell="0" allowOverlap="1" wp14:anchorId="70C6510F" wp14:editId="0320A935">
              <wp:simplePos x="0" y="0"/>
              <wp:positionH relativeFrom="page">
                <wp:posOffset>661035</wp:posOffset>
              </wp:positionH>
              <wp:positionV relativeFrom="page">
                <wp:posOffset>158750</wp:posOffset>
              </wp:positionV>
              <wp:extent cx="6205220" cy="642620"/>
              <wp:effectExtent l="3810" t="0" r="1270" b="0"/>
              <wp:wrapNone/>
              <wp:docPr id="2"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73D" w:rsidRPr="00E5620E" w:rsidRDefault="00EC173D" w:rsidP="00114EA1">
                          <w:pPr>
                            <w:spacing w:after="0"/>
                            <w:jc w:val="both"/>
                            <w:rPr>
                              <w:rFonts w:ascii="Times New Roman" w:hAnsi="Times New Roman"/>
                              <w:color w:val="A6A6A6"/>
                              <w:sz w:val="22"/>
                              <w:szCs w:val="22"/>
                            </w:rPr>
                          </w:pPr>
                          <w:r w:rsidRPr="00114EA1">
                            <w:rPr>
                              <w:rFonts w:ascii="Times New Roman" w:hAnsi="Times New Roman"/>
                              <w:color w:val="A6A6A6"/>
                              <w:sz w:val="22"/>
                              <w:szCs w:val="22"/>
                            </w:rPr>
                            <w:t xml:space="preserve">Методика </w:t>
                          </w:r>
                          <w:r>
                            <w:rPr>
                              <w:rFonts w:ascii="Times New Roman" w:hAnsi="Times New Roman"/>
                              <w:color w:val="A6A6A6"/>
                              <w:sz w:val="22"/>
                              <w:szCs w:val="22"/>
                            </w:rPr>
                            <w:t>расчета будущей доходности и вероятности ее достижения портфелей и инвестиционных продуктов УК «Альфа-Капитал» (Версия 1.0)</w:t>
                          </w:r>
                        </w:p>
                        <w:p w:rsidR="00EC173D" w:rsidRPr="00534449" w:rsidRDefault="00EC173D" w:rsidP="00114EA1">
                          <w:pPr>
                            <w:spacing w:after="0"/>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70C6510F" id="_x0000_t202" coordsize="21600,21600" o:spt="202" path="m,l,21600r21600,l21600,xe">
              <v:stroke joinstyle="miter"/>
              <v:path gradientshapeok="t" o:connecttype="rect"/>
            </v:shapetype>
            <v:shape id="Text Box 1058" o:spid="_x0000_s1026" type="#_x0000_t202" style="position:absolute;margin-left:52.05pt;margin-top:12.5pt;width:488.6pt;height:5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" o:allowincell="f" filled="f" stroked="f">
              <v:textbox style="mso-fit-shape-to-text:t" inset=",0,,0">
                <w:txbxContent>
                  <w:p w:rsidR="003A70A3" w:rsidRPr="00E5620E" w:rsidRDefault="003A70A3" w:rsidP="00114EA1">
                    <w:pPr>
                      <w:spacing w:after="0"/>
                      <w:jc w:val="both"/>
                      <w:rPr>
                        <w:rFonts w:ascii="Times New Roman" w:hAnsi="Times New Roman"/>
                        <w:color w:val="A6A6A6"/>
                        <w:sz w:val="22"/>
                        <w:szCs w:val="22"/>
                      </w:rPr>
                    </w:pPr>
                    <w:r w:rsidRPr="00114EA1">
                      <w:rPr>
                        <w:rFonts w:ascii="Times New Roman" w:hAnsi="Times New Roman"/>
                        <w:color w:val="A6A6A6"/>
                        <w:sz w:val="22"/>
                        <w:szCs w:val="22"/>
                      </w:rPr>
                      <w:t xml:space="preserve">Методика </w:t>
                    </w:r>
                    <w:r>
                      <w:rPr>
                        <w:rFonts w:ascii="Times New Roman" w:hAnsi="Times New Roman"/>
                        <w:color w:val="A6A6A6"/>
                        <w:sz w:val="22"/>
                        <w:szCs w:val="22"/>
                      </w:rPr>
                      <w:t>расчета будущей доходности и вероятности ее достижения портфелей и инвестиционных продуктов УК «Альфа-Капитал» (Версия 1.0)</w:t>
                    </w:r>
                  </w:p>
                  <w:p w:rsidR="003A70A3" w:rsidRPr="00534449" w:rsidRDefault="003A70A3" w:rsidP="00114EA1">
                    <w:pPr>
                      <w:spacing w:after="0"/>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w:t>
                    </w:r>
                  </w:p>
                </w:txbxContent>
              </v:textbox>
              <w10:wrap anchorx="page" anchory="page"/>
            </v:shape>
          </w:pict>
        </mc:Fallback>
      </mc:AlternateContent>
    </w:r>
    <w:r w:rsidRPr="009A68C3">
      <w:rPr>
        <w:rFonts w:ascii="Times New Roman" w:hAnsi="Times New Roman"/>
        <w:noProof/>
        <w:sz w:val="22"/>
        <w:szCs w:val="22"/>
        <w:lang w:val="ru-RU" w:eastAsia="ru-RU"/>
      </w:rPr>
      <mc:AlternateContent>
        <mc:Choice Requires="wps">
          <w:drawing>
            <wp:anchor distT="0" distB="0" distL="114300" distR="114300" simplePos="0" relativeHeight="251659264" behindDoc="0" locked="0" layoutInCell="0" allowOverlap="1" wp14:anchorId="17081A5E" wp14:editId="2CE83FE6">
              <wp:simplePos x="0" y="0"/>
              <wp:positionH relativeFrom="page">
                <wp:posOffset>7019925</wp:posOffset>
              </wp:positionH>
              <wp:positionV relativeFrom="page">
                <wp:posOffset>231775</wp:posOffset>
              </wp:positionV>
              <wp:extent cx="537845" cy="146050"/>
              <wp:effectExtent l="0" t="0" r="0" b="0"/>
              <wp:wrapNone/>
              <wp:docPr id="1"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4605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73D" w:rsidRPr="009A68C3" w:rsidRDefault="00EC173D">
                          <w:pPr>
                            <w:spacing w:after="0"/>
                            <w:rPr>
                              <w:color w:val="FFFFFF"/>
                            </w:rPr>
                          </w:pPr>
                          <w:r>
                            <w:fldChar w:fldCharType="begin"/>
                          </w:r>
                          <w:r>
                            <w:instrText xml:space="preserve"> PAGE   \* MERGEFORMAT </w:instrText>
                          </w:r>
                          <w:r>
                            <w:fldChar w:fldCharType="separate"/>
                          </w:r>
                          <w:r w:rsidR="00A5252B" w:rsidRPr="00A5252B">
                            <w:rPr>
                              <w:noProof/>
                              <w:color w:val="FFFFFF"/>
                            </w:rPr>
                            <w:t>21</w:t>
                          </w:r>
                          <w: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17081A5E" id="_x0000_t202" coordsize="21600,21600" o:spt="202" path="m,l,21600r21600,l21600,xe">
              <v:stroke joinstyle="miter"/>
              <v:path gradientshapeok="t" o:connecttype="rect"/>
            </v:shapetype>
            <v:shape id="Text Box 1057" o:spid="_x0000_s1027" type="#_x0000_t202" style="position:absolute;margin-left:552.75pt;margin-top:18.25pt;width:42.35pt;height:11.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" o:allowincell="f" fillcolor="#c00000" stroked="f">
              <v:textbox style="mso-fit-shape-to-text:t" inset=",0,,0">
                <w:txbxContent>
                  <w:p w:rsidR="00EC173D" w:rsidRPr="009A68C3" w:rsidRDefault="00EC173D">
                    <w:pPr>
                      <w:spacing w:after="0"/>
                      <w:rPr>
                        <w:color w:val="FFFFFF"/>
                      </w:rPr>
                    </w:pPr>
                    <w:r>
                      <w:fldChar w:fldCharType="begin"/>
                    </w:r>
                    <w:r>
                      <w:instrText xml:space="preserve"> PAGE   \* MERGEFORMAT </w:instrText>
                    </w:r>
                    <w:r>
                      <w:fldChar w:fldCharType="separate"/>
                    </w:r>
                    <w:r w:rsidR="00A5252B" w:rsidRPr="00A5252B">
                      <w:rPr>
                        <w:noProof/>
                        <w:color w:val="FFFFFF"/>
                      </w:rPr>
                      <w:t>21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1F2"/>
    <w:multiLevelType w:val="multilevel"/>
    <w:tmpl w:val="7C761830"/>
    <w:lvl w:ilvl="0">
      <w:start w:val="3"/>
      <w:numFmt w:val="decimal"/>
      <w:lvlText w:val="%1."/>
      <w:lvlJc w:val="left"/>
      <w:pPr>
        <w:ind w:left="435" w:hanging="435"/>
      </w:pPr>
      <w:rPr>
        <w:rFonts w:hint="default"/>
        <w:u w:val="single"/>
      </w:rPr>
    </w:lvl>
    <w:lvl w:ilvl="1">
      <w:start w:val="13"/>
      <w:numFmt w:val="decimal"/>
      <w:lvlText w:val="%1.%2."/>
      <w:lvlJc w:val="left"/>
      <w:pPr>
        <w:ind w:left="435" w:hanging="43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15:restartNumberingAfterBreak="0">
    <w:nsid w:val="10C61D5E"/>
    <w:multiLevelType w:val="hybridMultilevel"/>
    <w:tmpl w:val="B27CE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906E7"/>
    <w:multiLevelType w:val="multilevel"/>
    <w:tmpl w:val="15780A00"/>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B9623A"/>
    <w:multiLevelType w:val="hybridMultilevel"/>
    <w:tmpl w:val="254410A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5FF65F4"/>
    <w:multiLevelType w:val="multilevel"/>
    <w:tmpl w:val="16F4D5C8"/>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60748"/>
    <w:multiLevelType w:val="multilevel"/>
    <w:tmpl w:val="1DA21F78"/>
    <w:lvl w:ilvl="0">
      <w:start w:val="3"/>
      <w:numFmt w:val="decimal"/>
      <w:lvlText w:val="%1."/>
      <w:lvlJc w:val="left"/>
      <w:pPr>
        <w:ind w:left="435" w:hanging="435"/>
      </w:pPr>
      <w:rPr>
        <w:rFonts w:hint="default"/>
        <w:u w:val="single"/>
      </w:rPr>
    </w:lvl>
    <w:lvl w:ilvl="1">
      <w:start w:val="13"/>
      <w:numFmt w:val="decimal"/>
      <w:lvlText w:val="%1.%2."/>
      <w:lvlJc w:val="left"/>
      <w:pPr>
        <w:ind w:left="1155" w:hanging="435"/>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15:restartNumberingAfterBreak="0">
    <w:nsid w:val="30904C2D"/>
    <w:multiLevelType w:val="multilevel"/>
    <w:tmpl w:val="5D3E869E"/>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421D01"/>
    <w:multiLevelType w:val="hybridMultilevel"/>
    <w:tmpl w:val="77544AE2"/>
    <w:lvl w:ilvl="0" w:tplc="FDE851AA">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5F77020"/>
    <w:multiLevelType w:val="multilevel"/>
    <w:tmpl w:val="8494C6FE"/>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521B3F"/>
    <w:multiLevelType w:val="hybridMultilevel"/>
    <w:tmpl w:val="F4A87D64"/>
    <w:lvl w:ilvl="0" w:tplc="FDE851AA">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00F49CF"/>
    <w:multiLevelType w:val="multilevel"/>
    <w:tmpl w:val="8494C6FE"/>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482AEE"/>
    <w:multiLevelType w:val="multilevel"/>
    <w:tmpl w:val="5F5E2020"/>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EF1173"/>
    <w:multiLevelType w:val="multilevel"/>
    <w:tmpl w:val="44C6D058"/>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8A5636"/>
    <w:multiLevelType w:val="multilevel"/>
    <w:tmpl w:val="A2A8B9B4"/>
    <w:lvl w:ilvl="0">
      <w:start w:val="1"/>
      <w:numFmt w:val="decimal"/>
      <w:lvlText w:val="%1."/>
      <w:lvlJc w:val="left"/>
      <w:pPr>
        <w:ind w:left="360" w:hanging="360"/>
      </w:pPr>
    </w:lvl>
    <w:lvl w:ilvl="1">
      <w:start w:val="1"/>
      <w:numFmt w:val="decimal"/>
      <w:isLgl/>
      <w:lvlText w:val="%1.%2."/>
      <w:lvlJc w:val="left"/>
      <w:pPr>
        <w:ind w:left="720" w:hanging="720"/>
      </w:pPr>
      <w:rPr>
        <w:rFonts w:ascii="Arial" w:hAnsi="Arial" w:cs="Aria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E27F95"/>
    <w:multiLevelType w:val="multilevel"/>
    <w:tmpl w:val="8494C6FE"/>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687FEC"/>
    <w:multiLevelType w:val="hybridMultilevel"/>
    <w:tmpl w:val="A2700C78"/>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2874646"/>
    <w:multiLevelType w:val="multilevel"/>
    <w:tmpl w:val="53F09868"/>
    <w:lvl w:ilvl="0">
      <w:start w:val="3"/>
      <w:numFmt w:val="decimal"/>
      <w:lvlText w:val="%1."/>
      <w:lvlJc w:val="left"/>
      <w:pPr>
        <w:ind w:left="495" w:hanging="495"/>
      </w:pPr>
      <w:rPr>
        <w:rFonts w:hint="default"/>
        <w:u w:val="single"/>
      </w:rPr>
    </w:lvl>
    <w:lvl w:ilvl="1">
      <w:start w:val="1"/>
      <w:numFmt w:val="decimal"/>
      <w:lvlText w:val="%1.%2."/>
      <w:lvlJc w:val="left"/>
      <w:pPr>
        <w:ind w:left="495" w:hanging="495"/>
      </w:pPr>
      <w:rPr>
        <w:rFonts w:hint="default"/>
        <w:u w:val="single"/>
      </w:rPr>
    </w:lvl>
    <w:lvl w:ilvl="2">
      <w:start w:val="4"/>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5C2B18C3"/>
    <w:multiLevelType w:val="hybridMultilevel"/>
    <w:tmpl w:val="ED7E9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7B3931"/>
    <w:multiLevelType w:val="hybridMultilevel"/>
    <w:tmpl w:val="B8C6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D12EF6"/>
    <w:multiLevelType w:val="hybridMultilevel"/>
    <w:tmpl w:val="847A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63144D"/>
    <w:multiLevelType w:val="multilevel"/>
    <w:tmpl w:val="F030EA12"/>
    <w:lvl w:ilvl="0">
      <w:start w:val="1"/>
      <w:numFmt w:val="decimal"/>
      <w:lvlText w:val="%1."/>
      <w:lvlJc w:val="left"/>
      <w:pPr>
        <w:ind w:left="360" w:hanging="360"/>
      </w:pPr>
    </w:lvl>
    <w:lvl w:ilvl="1">
      <w:start w:val="1"/>
      <w:numFmt w:val="bullet"/>
      <w:lvlText w:val=""/>
      <w:lvlJc w:val="left"/>
      <w:pPr>
        <w:ind w:left="1429" w:hanging="720"/>
      </w:pPr>
      <w:rPr>
        <w:rFonts w:ascii="Symbol" w:hAnsi="Symbo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60F246A"/>
    <w:multiLevelType w:val="hybridMultilevel"/>
    <w:tmpl w:val="72D26EF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70786CE2"/>
    <w:multiLevelType w:val="hybridMultilevel"/>
    <w:tmpl w:val="0382F8E6"/>
    <w:lvl w:ilvl="0" w:tplc="FDE851AA">
      <w:start w:val="1"/>
      <w:numFmt w:val="bullet"/>
      <w:lvlText w:val="-"/>
      <w:lvlJc w:val="left"/>
      <w:pPr>
        <w:ind w:left="720" w:hanging="360"/>
      </w:pPr>
      <w:rPr>
        <w:rFonts w:ascii="Arial" w:hAnsi="Arial" w:hint="default"/>
      </w:rPr>
    </w:lvl>
    <w:lvl w:ilvl="1" w:tplc="0419000F">
      <w:start w:val="1"/>
      <w:numFmt w:val="decimal"/>
      <w:lvlText w:val="%2."/>
      <w:lvlJc w:val="left"/>
      <w:pPr>
        <w:ind w:left="1440" w:hanging="360"/>
      </w:pPr>
      <w:rPr>
        <w:rFont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583027"/>
    <w:multiLevelType w:val="multilevel"/>
    <w:tmpl w:val="219E1F1A"/>
    <w:lvl w:ilvl="0">
      <w:start w:val="1"/>
      <w:numFmt w:val="decimal"/>
      <w:lvlText w:val="%1."/>
      <w:lvlJc w:val="left"/>
      <w:pPr>
        <w:ind w:left="360" w:hanging="360"/>
      </w:pPr>
    </w:lvl>
    <w:lvl w:ilvl="1">
      <w:start w:val="1"/>
      <w:numFmt w:val="bullet"/>
      <w:lvlText w:val=""/>
      <w:lvlJc w:val="left"/>
      <w:pPr>
        <w:ind w:left="1429" w:hanging="720"/>
      </w:pPr>
      <w:rPr>
        <w:rFonts w:ascii="Symbol" w:hAnsi="Symbol" w:hint="default"/>
        <w:b w:val="0"/>
      </w:rPr>
    </w:lvl>
    <w:lvl w:ilvl="2">
      <w:start w:val="1"/>
      <w:numFmt w:val="bullet"/>
      <w:lvlText w:val=""/>
      <w:lvlJc w:val="left"/>
      <w:pPr>
        <w:ind w:left="1429"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21"/>
  </w:num>
  <w:num w:numId="3">
    <w:abstractNumId w:val="20"/>
  </w:num>
  <w:num w:numId="4">
    <w:abstractNumId w:val="23"/>
  </w:num>
  <w:num w:numId="5">
    <w:abstractNumId w:val="3"/>
  </w:num>
  <w:num w:numId="6">
    <w:abstractNumId w:val="18"/>
  </w:num>
  <w:num w:numId="7">
    <w:abstractNumId w:val="12"/>
  </w:num>
  <w:num w:numId="8">
    <w:abstractNumId w:val="5"/>
  </w:num>
  <w:num w:numId="9">
    <w:abstractNumId w:val="0"/>
  </w:num>
  <w:num w:numId="10">
    <w:abstractNumId w:val="16"/>
  </w:num>
  <w:num w:numId="11">
    <w:abstractNumId w:val="17"/>
  </w:num>
  <w:num w:numId="12">
    <w:abstractNumId w:val="19"/>
  </w:num>
  <w:num w:numId="13">
    <w:abstractNumId w:val="1"/>
  </w:num>
  <w:num w:numId="14">
    <w:abstractNumId w:val="2"/>
  </w:num>
  <w:num w:numId="15">
    <w:abstractNumId w:val="6"/>
  </w:num>
  <w:num w:numId="16">
    <w:abstractNumId w:val="11"/>
  </w:num>
  <w:num w:numId="17">
    <w:abstractNumId w:val="4"/>
  </w:num>
  <w:num w:numId="18">
    <w:abstractNumId w:val="9"/>
  </w:num>
  <w:num w:numId="19">
    <w:abstractNumId w:val="7"/>
  </w:num>
  <w:num w:numId="20">
    <w:abstractNumId w:val="15"/>
  </w:num>
  <w:num w:numId="21">
    <w:abstractNumId w:val="22"/>
  </w:num>
  <w:num w:numId="22">
    <w:abstractNumId w:val="14"/>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F7"/>
    <w:rsid w:val="00005E2F"/>
    <w:rsid w:val="0002596F"/>
    <w:rsid w:val="00025C9F"/>
    <w:rsid w:val="00031066"/>
    <w:rsid w:val="00053A9D"/>
    <w:rsid w:val="00054F53"/>
    <w:rsid w:val="00057E3C"/>
    <w:rsid w:val="0006485A"/>
    <w:rsid w:val="00064AB8"/>
    <w:rsid w:val="00075E3B"/>
    <w:rsid w:val="000847D3"/>
    <w:rsid w:val="0008517E"/>
    <w:rsid w:val="000851A4"/>
    <w:rsid w:val="000913D6"/>
    <w:rsid w:val="000A36DB"/>
    <w:rsid w:val="000B1F5E"/>
    <w:rsid w:val="000B2171"/>
    <w:rsid w:val="000B258C"/>
    <w:rsid w:val="000B629D"/>
    <w:rsid w:val="000E0E7D"/>
    <w:rsid w:val="000E791D"/>
    <w:rsid w:val="00114673"/>
    <w:rsid w:val="00114EA1"/>
    <w:rsid w:val="00121C4F"/>
    <w:rsid w:val="00130745"/>
    <w:rsid w:val="0013120C"/>
    <w:rsid w:val="00135D17"/>
    <w:rsid w:val="00137E36"/>
    <w:rsid w:val="00150277"/>
    <w:rsid w:val="001552E2"/>
    <w:rsid w:val="00164506"/>
    <w:rsid w:val="00171E6A"/>
    <w:rsid w:val="00186BD2"/>
    <w:rsid w:val="001B65E4"/>
    <w:rsid w:val="001C3ADB"/>
    <w:rsid w:val="001C500B"/>
    <w:rsid w:val="001D2B10"/>
    <w:rsid w:val="001D3340"/>
    <w:rsid w:val="001D6D65"/>
    <w:rsid w:val="001D7DC5"/>
    <w:rsid w:val="001E0B77"/>
    <w:rsid w:val="001E6705"/>
    <w:rsid w:val="001F2461"/>
    <w:rsid w:val="001F5D8D"/>
    <w:rsid w:val="00204667"/>
    <w:rsid w:val="00205786"/>
    <w:rsid w:val="0020664C"/>
    <w:rsid w:val="00211F92"/>
    <w:rsid w:val="0022181D"/>
    <w:rsid w:val="00221E18"/>
    <w:rsid w:val="00235802"/>
    <w:rsid w:val="0024077A"/>
    <w:rsid w:val="002423F1"/>
    <w:rsid w:val="00252191"/>
    <w:rsid w:val="002565AC"/>
    <w:rsid w:val="002609B3"/>
    <w:rsid w:val="002644F8"/>
    <w:rsid w:val="002648FF"/>
    <w:rsid w:val="00266602"/>
    <w:rsid w:val="00271DA7"/>
    <w:rsid w:val="00282CF5"/>
    <w:rsid w:val="0029208C"/>
    <w:rsid w:val="002959BA"/>
    <w:rsid w:val="002A0873"/>
    <w:rsid w:val="002A7E1E"/>
    <w:rsid w:val="002B1949"/>
    <w:rsid w:val="002B1CA0"/>
    <w:rsid w:val="002C4D1E"/>
    <w:rsid w:val="002C5551"/>
    <w:rsid w:val="002D1E99"/>
    <w:rsid w:val="002E02FC"/>
    <w:rsid w:val="002E13B5"/>
    <w:rsid w:val="00300086"/>
    <w:rsid w:val="00301FA4"/>
    <w:rsid w:val="00325DF6"/>
    <w:rsid w:val="0033492B"/>
    <w:rsid w:val="00335CEC"/>
    <w:rsid w:val="0033748B"/>
    <w:rsid w:val="00345D3A"/>
    <w:rsid w:val="0035164E"/>
    <w:rsid w:val="00355072"/>
    <w:rsid w:val="00360DC2"/>
    <w:rsid w:val="00367977"/>
    <w:rsid w:val="003718A9"/>
    <w:rsid w:val="00372AA6"/>
    <w:rsid w:val="00376B96"/>
    <w:rsid w:val="0037788A"/>
    <w:rsid w:val="00377B32"/>
    <w:rsid w:val="00381969"/>
    <w:rsid w:val="003825B3"/>
    <w:rsid w:val="00390BCC"/>
    <w:rsid w:val="00390D97"/>
    <w:rsid w:val="00396882"/>
    <w:rsid w:val="003A1032"/>
    <w:rsid w:val="003A1050"/>
    <w:rsid w:val="003A41D7"/>
    <w:rsid w:val="003A70A3"/>
    <w:rsid w:val="003B3C61"/>
    <w:rsid w:val="003B408C"/>
    <w:rsid w:val="003D0F89"/>
    <w:rsid w:val="003D18D7"/>
    <w:rsid w:val="003D4DE3"/>
    <w:rsid w:val="003E04B7"/>
    <w:rsid w:val="003F531D"/>
    <w:rsid w:val="003F602D"/>
    <w:rsid w:val="00437603"/>
    <w:rsid w:val="004403A3"/>
    <w:rsid w:val="004458FF"/>
    <w:rsid w:val="0045238A"/>
    <w:rsid w:val="00455A9C"/>
    <w:rsid w:val="0045759A"/>
    <w:rsid w:val="0045763B"/>
    <w:rsid w:val="00457B23"/>
    <w:rsid w:val="00474ED6"/>
    <w:rsid w:val="0047691D"/>
    <w:rsid w:val="0048228C"/>
    <w:rsid w:val="004826BF"/>
    <w:rsid w:val="00482819"/>
    <w:rsid w:val="00497729"/>
    <w:rsid w:val="004A0EBD"/>
    <w:rsid w:val="004B33A5"/>
    <w:rsid w:val="004B766E"/>
    <w:rsid w:val="004C1D2A"/>
    <w:rsid w:val="004D37B3"/>
    <w:rsid w:val="004D75C0"/>
    <w:rsid w:val="004F3BA8"/>
    <w:rsid w:val="004F3E41"/>
    <w:rsid w:val="0050415A"/>
    <w:rsid w:val="00507C6D"/>
    <w:rsid w:val="00520493"/>
    <w:rsid w:val="00521B37"/>
    <w:rsid w:val="005235EF"/>
    <w:rsid w:val="005317E5"/>
    <w:rsid w:val="00531977"/>
    <w:rsid w:val="00533685"/>
    <w:rsid w:val="00534EF6"/>
    <w:rsid w:val="0053616F"/>
    <w:rsid w:val="0055276B"/>
    <w:rsid w:val="00562934"/>
    <w:rsid w:val="00571AA1"/>
    <w:rsid w:val="005735B7"/>
    <w:rsid w:val="00575DCA"/>
    <w:rsid w:val="005905B6"/>
    <w:rsid w:val="005914A0"/>
    <w:rsid w:val="00597AC0"/>
    <w:rsid w:val="005A7F6C"/>
    <w:rsid w:val="005B003A"/>
    <w:rsid w:val="005B2DB6"/>
    <w:rsid w:val="005B35D9"/>
    <w:rsid w:val="005C15E7"/>
    <w:rsid w:val="005C1CCD"/>
    <w:rsid w:val="005D7A47"/>
    <w:rsid w:val="005F6D29"/>
    <w:rsid w:val="006133A6"/>
    <w:rsid w:val="00616122"/>
    <w:rsid w:val="006271EE"/>
    <w:rsid w:val="00631262"/>
    <w:rsid w:val="00637912"/>
    <w:rsid w:val="006406C4"/>
    <w:rsid w:val="00641C93"/>
    <w:rsid w:val="006475F2"/>
    <w:rsid w:val="00651854"/>
    <w:rsid w:val="006834B7"/>
    <w:rsid w:val="00696354"/>
    <w:rsid w:val="00696C50"/>
    <w:rsid w:val="006B241E"/>
    <w:rsid w:val="006B5A51"/>
    <w:rsid w:val="006B6B48"/>
    <w:rsid w:val="006C6B4F"/>
    <w:rsid w:val="006D0552"/>
    <w:rsid w:val="006D194B"/>
    <w:rsid w:val="006E2447"/>
    <w:rsid w:val="006F5475"/>
    <w:rsid w:val="006F6838"/>
    <w:rsid w:val="006F6B4C"/>
    <w:rsid w:val="00702D43"/>
    <w:rsid w:val="00713518"/>
    <w:rsid w:val="00722847"/>
    <w:rsid w:val="00726419"/>
    <w:rsid w:val="00731000"/>
    <w:rsid w:val="00755FF4"/>
    <w:rsid w:val="00761086"/>
    <w:rsid w:val="007619D9"/>
    <w:rsid w:val="0076383F"/>
    <w:rsid w:val="00770509"/>
    <w:rsid w:val="0078208B"/>
    <w:rsid w:val="00782301"/>
    <w:rsid w:val="00786996"/>
    <w:rsid w:val="00792885"/>
    <w:rsid w:val="007A0B71"/>
    <w:rsid w:val="007A4134"/>
    <w:rsid w:val="007A4B11"/>
    <w:rsid w:val="007A5685"/>
    <w:rsid w:val="007A5B72"/>
    <w:rsid w:val="007A7F8C"/>
    <w:rsid w:val="007C0E3F"/>
    <w:rsid w:val="007C3BDE"/>
    <w:rsid w:val="007C7566"/>
    <w:rsid w:val="007D0040"/>
    <w:rsid w:val="007D0237"/>
    <w:rsid w:val="007D0E4C"/>
    <w:rsid w:val="007D1E29"/>
    <w:rsid w:val="007E3FCC"/>
    <w:rsid w:val="007E55F7"/>
    <w:rsid w:val="007E7D7A"/>
    <w:rsid w:val="007F1E5C"/>
    <w:rsid w:val="007F54E6"/>
    <w:rsid w:val="008204E3"/>
    <w:rsid w:val="00825A92"/>
    <w:rsid w:val="00825D92"/>
    <w:rsid w:val="00835D33"/>
    <w:rsid w:val="0084441D"/>
    <w:rsid w:val="00846753"/>
    <w:rsid w:val="008520D1"/>
    <w:rsid w:val="0085419F"/>
    <w:rsid w:val="008730F8"/>
    <w:rsid w:val="00875B92"/>
    <w:rsid w:val="00881D92"/>
    <w:rsid w:val="008A111A"/>
    <w:rsid w:val="008B1D25"/>
    <w:rsid w:val="008D5757"/>
    <w:rsid w:val="008E5F18"/>
    <w:rsid w:val="008F2D52"/>
    <w:rsid w:val="008F6F1C"/>
    <w:rsid w:val="00903A0B"/>
    <w:rsid w:val="00906461"/>
    <w:rsid w:val="0091087F"/>
    <w:rsid w:val="00916CE8"/>
    <w:rsid w:val="00920578"/>
    <w:rsid w:val="00947E3C"/>
    <w:rsid w:val="00950861"/>
    <w:rsid w:val="0095643C"/>
    <w:rsid w:val="009659F1"/>
    <w:rsid w:val="00965F3A"/>
    <w:rsid w:val="00966065"/>
    <w:rsid w:val="00981D1C"/>
    <w:rsid w:val="00982897"/>
    <w:rsid w:val="009964B6"/>
    <w:rsid w:val="009A4BBE"/>
    <w:rsid w:val="009A6544"/>
    <w:rsid w:val="009C18FE"/>
    <w:rsid w:val="009C248A"/>
    <w:rsid w:val="009E06FC"/>
    <w:rsid w:val="009F2230"/>
    <w:rsid w:val="00A10E49"/>
    <w:rsid w:val="00A12ED5"/>
    <w:rsid w:val="00A25B30"/>
    <w:rsid w:val="00A261C6"/>
    <w:rsid w:val="00A4770A"/>
    <w:rsid w:val="00A517B4"/>
    <w:rsid w:val="00A5252B"/>
    <w:rsid w:val="00A5278B"/>
    <w:rsid w:val="00A550A3"/>
    <w:rsid w:val="00A61FD9"/>
    <w:rsid w:val="00A803A0"/>
    <w:rsid w:val="00A81FF0"/>
    <w:rsid w:val="00A8303F"/>
    <w:rsid w:val="00A906DA"/>
    <w:rsid w:val="00AA2497"/>
    <w:rsid w:val="00AA7A46"/>
    <w:rsid w:val="00AB354F"/>
    <w:rsid w:val="00AE3104"/>
    <w:rsid w:val="00B026F1"/>
    <w:rsid w:val="00B0583B"/>
    <w:rsid w:val="00B17341"/>
    <w:rsid w:val="00B22B2B"/>
    <w:rsid w:val="00B43455"/>
    <w:rsid w:val="00B614E4"/>
    <w:rsid w:val="00B734A8"/>
    <w:rsid w:val="00B73A89"/>
    <w:rsid w:val="00B87EBF"/>
    <w:rsid w:val="00BA1AAD"/>
    <w:rsid w:val="00BA382F"/>
    <w:rsid w:val="00BA7ECE"/>
    <w:rsid w:val="00BB07FA"/>
    <w:rsid w:val="00BB3663"/>
    <w:rsid w:val="00BB6D1E"/>
    <w:rsid w:val="00BD291B"/>
    <w:rsid w:val="00BD4911"/>
    <w:rsid w:val="00BE147F"/>
    <w:rsid w:val="00C17941"/>
    <w:rsid w:val="00C21A7E"/>
    <w:rsid w:val="00C3600E"/>
    <w:rsid w:val="00C41D4B"/>
    <w:rsid w:val="00C4343F"/>
    <w:rsid w:val="00C61AF0"/>
    <w:rsid w:val="00C643B2"/>
    <w:rsid w:val="00C705D3"/>
    <w:rsid w:val="00C91C42"/>
    <w:rsid w:val="00CA128D"/>
    <w:rsid w:val="00CA33F0"/>
    <w:rsid w:val="00CB63EB"/>
    <w:rsid w:val="00CC7BA5"/>
    <w:rsid w:val="00CC7BD4"/>
    <w:rsid w:val="00CD0D81"/>
    <w:rsid w:val="00CE0805"/>
    <w:rsid w:val="00CE5A5B"/>
    <w:rsid w:val="00D04B9E"/>
    <w:rsid w:val="00D1013D"/>
    <w:rsid w:val="00D118B6"/>
    <w:rsid w:val="00D1391A"/>
    <w:rsid w:val="00D16259"/>
    <w:rsid w:val="00D24A97"/>
    <w:rsid w:val="00D34E55"/>
    <w:rsid w:val="00D424B8"/>
    <w:rsid w:val="00D449E3"/>
    <w:rsid w:val="00D4666D"/>
    <w:rsid w:val="00D501F3"/>
    <w:rsid w:val="00D6477A"/>
    <w:rsid w:val="00D663D6"/>
    <w:rsid w:val="00D818E6"/>
    <w:rsid w:val="00D86D3B"/>
    <w:rsid w:val="00D900AA"/>
    <w:rsid w:val="00D9266B"/>
    <w:rsid w:val="00DC15DE"/>
    <w:rsid w:val="00DC4708"/>
    <w:rsid w:val="00DD1C86"/>
    <w:rsid w:val="00DD5570"/>
    <w:rsid w:val="00DD7D24"/>
    <w:rsid w:val="00DE4410"/>
    <w:rsid w:val="00DE4A7A"/>
    <w:rsid w:val="00DF66DF"/>
    <w:rsid w:val="00DF7C47"/>
    <w:rsid w:val="00E040AD"/>
    <w:rsid w:val="00E05008"/>
    <w:rsid w:val="00E319E7"/>
    <w:rsid w:val="00E41271"/>
    <w:rsid w:val="00E63755"/>
    <w:rsid w:val="00E73C7F"/>
    <w:rsid w:val="00E73D12"/>
    <w:rsid w:val="00E74A7B"/>
    <w:rsid w:val="00E83D1F"/>
    <w:rsid w:val="00E95370"/>
    <w:rsid w:val="00E95975"/>
    <w:rsid w:val="00EA5D2E"/>
    <w:rsid w:val="00EC173D"/>
    <w:rsid w:val="00EC7D5B"/>
    <w:rsid w:val="00ED608C"/>
    <w:rsid w:val="00EE2536"/>
    <w:rsid w:val="00EE583E"/>
    <w:rsid w:val="00EE6B47"/>
    <w:rsid w:val="00F34605"/>
    <w:rsid w:val="00F361EC"/>
    <w:rsid w:val="00F367E9"/>
    <w:rsid w:val="00F36D0A"/>
    <w:rsid w:val="00F4135B"/>
    <w:rsid w:val="00F422F8"/>
    <w:rsid w:val="00F43969"/>
    <w:rsid w:val="00F56AF5"/>
    <w:rsid w:val="00F56C30"/>
    <w:rsid w:val="00F7632E"/>
    <w:rsid w:val="00F76FDA"/>
    <w:rsid w:val="00F84D52"/>
    <w:rsid w:val="00F9367B"/>
    <w:rsid w:val="00FA627F"/>
    <w:rsid w:val="00FB60A1"/>
    <w:rsid w:val="00FC0A85"/>
    <w:rsid w:val="00FC3234"/>
    <w:rsid w:val="00FD0C49"/>
    <w:rsid w:val="00FD1355"/>
    <w:rsid w:val="00FD45E1"/>
    <w:rsid w:val="00FE629A"/>
    <w:rsid w:val="00FF0D21"/>
    <w:rsid w:val="00FF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ABE4F0"/>
  <w15:chartTrackingRefBased/>
  <w15:docId w15:val="{B0136885-2A01-490D-AEA8-A6F067C7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5F7"/>
    <w:pPr>
      <w:spacing w:after="200" w:line="240" w:lineRule="auto"/>
    </w:pPr>
    <w:rPr>
      <w:rFonts w:ascii="Arial" w:eastAsia="Times New Roman" w:hAnsi="Arial" w:cs="Times New Roman"/>
      <w:sz w:val="20"/>
      <w:szCs w:val="24"/>
      <w:lang w:eastAsia="ru-RU"/>
    </w:rPr>
  </w:style>
  <w:style w:type="paragraph" w:styleId="1">
    <w:name w:val="heading 1"/>
    <w:basedOn w:val="a"/>
    <w:next w:val="a"/>
    <w:link w:val="10"/>
    <w:qFormat/>
    <w:rsid w:val="007E55F7"/>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55F7"/>
    <w:rPr>
      <w:rFonts w:ascii="Calibri Light" w:eastAsia="Times New Roman" w:hAnsi="Calibri Light" w:cs="Times New Roman"/>
      <w:b/>
      <w:bCs/>
      <w:kern w:val="32"/>
      <w:sz w:val="32"/>
      <w:szCs w:val="32"/>
      <w:lang w:eastAsia="ru-RU"/>
    </w:rPr>
  </w:style>
  <w:style w:type="paragraph" w:styleId="a3">
    <w:name w:val="header"/>
    <w:basedOn w:val="a"/>
    <w:link w:val="a4"/>
    <w:uiPriority w:val="99"/>
    <w:rsid w:val="007E55F7"/>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7E55F7"/>
    <w:rPr>
      <w:rFonts w:ascii="Arial" w:eastAsia="Times New Roman" w:hAnsi="Arial" w:cs="Times New Roman"/>
      <w:sz w:val="20"/>
      <w:szCs w:val="24"/>
      <w:lang w:val="x-none" w:eastAsia="x-none"/>
    </w:rPr>
  </w:style>
  <w:style w:type="paragraph" w:styleId="a5">
    <w:name w:val="footer"/>
    <w:basedOn w:val="a"/>
    <w:link w:val="a6"/>
    <w:uiPriority w:val="99"/>
    <w:rsid w:val="007E55F7"/>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7E55F7"/>
    <w:rPr>
      <w:rFonts w:ascii="Arial" w:eastAsia="Times New Roman" w:hAnsi="Arial" w:cs="Times New Roman"/>
      <w:sz w:val="20"/>
      <w:szCs w:val="24"/>
      <w:lang w:val="x-none" w:eastAsia="x-none"/>
    </w:rPr>
  </w:style>
  <w:style w:type="paragraph" w:styleId="a7">
    <w:name w:val="List Paragraph"/>
    <w:basedOn w:val="a"/>
    <w:uiPriority w:val="34"/>
    <w:qFormat/>
    <w:rsid w:val="007E55F7"/>
    <w:pPr>
      <w:spacing w:line="276" w:lineRule="auto"/>
      <w:ind w:left="720"/>
      <w:contextualSpacing/>
    </w:pPr>
    <w:rPr>
      <w:rFonts w:ascii="Calibri" w:eastAsia="Calibri" w:hAnsi="Calibri"/>
      <w:sz w:val="22"/>
      <w:szCs w:val="22"/>
      <w:lang w:eastAsia="en-US"/>
    </w:rPr>
  </w:style>
  <w:style w:type="character" w:styleId="a8">
    <w:name w:val="Hyperlink"/>
    <w:uiPriority w:val="99"/>
    <w:unhideWhenUsed/>
    <w:rsid w:val="007E55F7"/>
    <w:rPr>
      <w:color w:val="0000FF"/>
      <w:u w:val="single"/>
    </w:rPr>
  </w:style>
  <w:style w:type="paragraph" w:styleId="11">
    <w:name w:val="toc 1"/>
    <w:basedOn w:val="a"/>
    <w:next w:val="a"/>
    <w:autoRedefine/>
    <w:uiPriority w:val="39"/>
    <w:rsid w:val="007E55F7"/>
  </w:style>
  <w:style w:type="paragraph" w:styleId="a9">
    <w:name w:val="Balloon Text"/>
    <w:basedOn w:val="a"/>
    <w:link w:val="aa"/>
    <w:uiPriority w:val="99"/>
    <w:semiHidden/>
    <w:unhideWhenUsed/>
    <w:rsid w:val="005B2DB6"/>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5B2DB6"/>
    <w:rPr>
      <w:rFonts w:ascii="Segoe UI" w:eastAsia="Times New Roman" w:hAnsi="Segoe UI" w:cs="Segoe UI"/>
      <w:sz w:val="18"/>
      <w:szCs w:val="18"/>
      <w:lang w:eastAsia="ru-RU"/>
    </w:rPr>
  </w:style>
  <w:style w:type="character" w:styleId="ab">
    <w:name w:val="annotation reference"/>
    <w:basedOn w:val="a0"/>
    <w:uiPriority w:val="99"/>
    <w:semiHidden/>
    <w:unhideWhenUsed/>
    <w:rsid w:val="005B2DB6"/>
    <w:rPr>
      <w:sz w:val="16"/>
      <w:szCs w:val="16"/>
    </w:rPr>
  </w:style>
  <w:style w:type="paragraph" w:styleId="ac">
    <w:name w:val="annotation text"/>
    <w:basedOn w:val="a"/>
    <w:link w:val="ad"/>
    <w:uiPriority w:val="99"/>
    <w:semiHidden/>
    <w:unhideWhenUsed/>
    <w:rsid w:val="005B2DB6"/>
    <w:rPr>
      <w:szCs w:val="20"/>
    </w:rPr>
  </w:style>
  <w:style w:type="character" w:customStyle="1" w:styleId="ad">
    <w:name w:val="Текст примечания Знак"/>
    <w:basedOn w:val="a0"/>
    <w:link w:val="ac"/>
    <w:uiPriority w:val="99"/>
    <w:semiHidden/>
    <w:rsid w:val="005B2DB6"/>
    <w:rPr>
      <w:rFonts w:ascii="Arial" w:eastAsia="Times New Roman" w:hAnsi="Arial" w:cs="Times New Roman"/>
      <w:sz w:val="20"/>
      <w:szCs w:val="20"/>
      <w:lang w:eastAsia="ru-RU"/>
    </w:rPr>
  </w:style>
  <w:style w:type="paragraph" w:styleId="ae">
    <w:name w:val="annotation subject"/>
    <w:basedOn w:val="ac"/>
    <w:next w:val="ac"/>
    <w:link w:val="af"/>
    <w:uiPriority w:val="99"/>
    <w:semiHidden/>
    <w:unhideWhenUsed/>
    <w:rsid w:val="005B2DB6"/>
    <w:rPr>
      <w:b/>
      <w:bCs/>
    </w:rPr>
  </w:style>
  <w:style w:type="character" w:customStyle="1" w:styleId="af">
    <w:name w:val="Тема примечания Знак"/>
    <w:basedOn w:val="ad"/>
    <w:link w:val="ae"/>
    <w:uiPriority w:val="99"/>
    <w:semiHidden/>
    <w:rsid w:val="005B2DB6"/>
    <w:rPr>
      <w:rFonts w:ascii="Arial" w:eastAsia="Times New Roman" w:hAnsi="Arial" w:cs="Times New Roman"/>
      <w:b/>
      <w:bCs/>
      <w:sz w:val="20"/>
      <w:szCs w:val="20"/>
      <w:lang w:eastAsia="ru-RU"/>
    </w:rPr>
  </w:style>
  <w:style w:type="table" w:styleId="af0">
    <w:name w:val="Table Grid"/>
    <w:basedOn w:val="a1"/>
    <w:uiPriority w:val="39"/>
    <w:rsid w:val="002B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22181D"/>
    <w:pPr>
      <w:spacing w:before="100" w:beforeAutospacing="1" w:after="100" w:afterAutospacing="1"/>
    </w:pPr>
    <w:rPr>
      <w:rFonts w:ascii="Times New Roman" w:eastAsiaTheme="minorEastAsia" w:hAnsi="Times New Roman"/>
      <w:sz w:val="24"/>
    </w:rPr>
  </w:style>
  <w:style w:type="character" w:styleId="af2">
    <w:name w:val="Placeholder Text"/>
    <w:basedOn w:val="a0"/>
    <w:uiPriority w:val="99"/>
    <w:semiHidden/>
    <w:rsid w:val="001552E2"/>
    <w:rPr>
      <w:color w:val="808080"/>
    </w:rPr>
  </w:style>
  <w:style w:type="paragraph" w:styleId="af3">
    <w:name w:val="Revision"/>
    <w:hidden/>
    <w:uiPriority w:val="99"/>
    <w:semiHidden/>
    <w:rsid w:val="0020664C"/>
    <w:pPr>
      <w:spacing w:after="0" w:line="240" w:lineRule="auto"/>
    </w:pPr>
    <w:rPr>
      <w:rFonts w:ascii="Arial" w:eastAsia="Times New Roman" w:hAnsi="Arial" w:cs="Times New Roman"/>
      <w:sz w:val="20"/>
      <w:szCs w:val="24"/>
      <w:lang w:eastAsia="ru-RU"/>
    </w:rPr>
  </w:style>
  <w:style w:type="character" w:styleId="af4">
    <w:name w:val="FollowedHyperlink"/>
    <w:basedOn w:val="a0"/>
    <w:uiPriority w:val="99"/>
    <w:semiHidden/>
    <w:unhideWhenUsed/>
    <w:rsid w:val="006312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2682">
      <w:bodyDiv w:val="1"/>
      <w:marLeft w:val="0"/>
      <w:marRight w:val="0"/>
      <w:marTop w:val="0"/>
      <w:marBottom w:val="0"/>
      <w:divBdr>
        <w:top w:val="none" w:sz="0" w:space="0" w:color="auto"/>
        <w:left w:val="none" w:sz="0" w:space="0" w:color="auto"/>
        <w:bottom w:val="none" w:sz="0" w:space="0" w:color="auto"/>
        <w:right w:val="none" w:sz="0" w:space="0" w:color="auto"/>
      </w:divBdr>
    </w:div>
    <w:div w:id="218443194">
      <w:bodyDiv w:val="1"/>
      <w:marLeft w:val="0"/>
      <w:marRight w:val="0"/>
      <w:marTop w:val="0"/>
      <w:marBottom w:val="0"/>
      <w:divBdr>
        <w:top w:val="none" w:sz="0" w:space="0" w:color="auto"/>
        <w:left w:val="none" w:sz="0" w:space="0" w:color="auto"/>
        <w:bottom w:val="none" w:sz="0" w:space="0" w:color="auto"/>
        <w:right w:val="none" w:sz="0" w:space="0" w:color="auto"/>
      </w:divBdr>
    </w:div>
    <w:div w:id="244263302">
      <w:bodyDiv w:val="1"/>
      <w:marLeft w:val="0"/>
      <w:marRight w:val="0"/>
      <w:marTop w:val="0"/>
      <w:marBottom w:val="0"/>
      <w:divBdr>
        <w:top w:val="none" w:sz="0" w:space="0" w:color="auto"/>
        <w:left w:val="none" w:sz="0" w:space="0" w:color="auto"/>
        <w:bottom w:val="none" w:sz="0" w:space="0" w:color="auto"/>
        <w:right w:val="none" w:sz="0" w:space="0" w:color="auto"/>
      </w:divBdr>
    </w:div>
    <w:div w:id="254362549">
      <w:bodyDiv w:val="1"/>
      <w:marLeft w:val="0"/>
      <w:marRight w:val="0"/>
      <w:marTop w:val="0"/>
      <w:marBottom w:val="0"/>
      <w:divBdr>
        <w:top w:val="none" w:sz="0" w:space="0" w:color="auto"/>
        <w:left w:val="none" w:sz="0" w:space="0" w:color="auto"/>
        <w:bottom w:val="none" w:sz="0" w:space="0" w:color="auto"/>
        <w:right w:val="none" w:sz="0" w:space="0" w:color="auto"/>
      </w:divBdr>
    </w:div>
    <w:div w:id="356464349">
      <w:bodyDiv w:val="1"/>
      <w:marLeft w:val="0"/>
      <w:marRight w:val="0"/>
      <w:marTop w:val="0"/>
      <w:marBottom w:val="0"/>
      <w:divBdr>
        <w:top w:val="none" w:sz="0" w:space="0" w:color="auto"/>
        <w:left w:val="none" w:sz="0" w:space="0" w:color="auto"/>
        <w:bottom w:val="none" w:sz="0" w:space="0" w:color="auto"/>
        <w:right w:val="none" w:sz="0" w:space="0" w:color="auto"/>
      </w:divBdr>
    </w:div>
    <w:div w:id="368378475">
      <w:bodyDiv w:val="1"/>
      <w:marLeft w:val="0"/>
      <w:marRight w:val="0"/>
      <w:marTop w:val="0"/>
      <w:marBottom w:val="0"/>
      <w:divBdr>
        <w:top w:val="none" w:sz="0" w:space="0" w:color="auto"/>
        <w:left w:val="none" w:sz="0" w:space="0" w:color="auto"/>
        <w:bottom w:val="none" w:sz="0" w:space="0" w:color="auto"/>
        <w:right w:val="none" w:sz="0" w:space="0" w:color="auto"/>
      </w:divBdr>
    </w:div>
    <w:div w:id="569655885">
      <w:bodyDiv w:val="1"/>
      <w:marLeft w:val="0"/>
      <w:marRight w:val="0"/>
      <w:marTop w:val="0"/>
      <w:marBottom w:val="0"/>
      <w:divBdr>
        <w:top w:val="none" w:sz="0" w:space="0" w:color="auto"/>
        <w:left w:val="none" w:sz="0" w:space="0" w:color="auto"/>
        <w:bottom w:val="none" w:sz="0" w:space="0" w:color="auto"/>
        <w:right w:val="none" w:sz="0" w:space="0" w:color="auto"/>
      </w:divBdr>
    </w:div>
    <w:div w:id="610941691">
      <w:bodyDiv w:val="1"/>
      <w:marLeft w:val="0"/>
      <w:marRight w:val="0"/>
      <w:marTop w:val="0"/>
      <w:marBottom w:val="0"/>
      <w:divBdr>
        <w:top w:val="none" w:sz="0" w:space="0" w:color="auto"/>
        <w:left w:val="none" w:sz="0" w:space="0" w:color="auto"/>
        <w:bottom w:val="none" w:sz="0" w:space="0" w:color="auto"/>
        <w:right w:val="none" w:sz="0" w:space="0" w:color="auto"/>
      </w:divBdr>
    </w:div>
    <w:div w:id="611791836">
      <w:bodyDiv w:val="1"/>
      <w:marLeft w:val="0"/>
      <w:marRight w:val="0"/>
      <w:marTop w:val="0"/>
      <w:marBottom w:val="0"/>
      <w:divBdr>
        <w:top w:val="none" w:sz="0" w:space="0" w:color="auto"/>
        <w:left w:val="none" w:sz="0" w:space="0" w:color="auto"/>
        <w:bottom w:val="none" w:sz="0" w:space="0" w:color="auto"/>
        <w:right w:val="none" w:sz="0" w:space="0" w:color="auto"/>
      </w:divBdr>
    </w:div>
    <w:div w:id="718044199">
      <w:bodyDiv w:val="1"/>
      <w:marLeft w:val="0"/>
      <w:marRight w:val="0"/>
      <w:marTop w:val="0"/>
      <w:marBottom w:val="0"/>
      <w:divBdr>
        <w:top w:val="none" w:sz="0" w:space="0" w:color="auto"/>
        <w:left w:val="none" w:sz="0" w:space="0" w:color="auto"/>
        <w:bottom w:val="none" w:sz="0" w:space="0" w:color="auto"/>
        <w:right w:val="none" w:sz="0" w:space="0" w:color="auto"/>
      </w:divBdr>
    </w:div>
    <w:div w:id="822308846">
      <w:bodyDiv w:val="1"/>
      <w:marLeft w:val="0"/>
      <w:marRight w:val="0"/>
      <w:marTop w:val="0"/>
      <w:marBottom w:val="0"/>
      <w:divBdr>
        <w:top w:val="none" w:sz="0" w:space="0" w:color="auto"/>
        <w:left w:val="none" w:sz="0" w:space="0" w:color="auto"/>
        <w:bottom w:val="none" w:sz="0" w:space="0" w:color="auto"/>
        <w:right w:val="none" w:sz="0" w:space="0" w:color="auto"/>
      </w:divBdr>
    </w:div>
    <w:div w:id="933321462">
      <w:bodyDiv w:val="1"/>
      <w:marLeft w:val="0"/>
      <w:marRight w:val="0"/>
      <w:marTop w:val="0"/>
      <w:marBottom w:val="0"/>
      <w:divBdr>
        <w:top w:val="none" w:sz="0" w:space="0" w:color="auto"/>
        <w:left w:val="none" w:sz="0" w:space="0" w:color="auto"/>
        <w:bottom w:val="none" w:sz="0" w:space="0" w:color="auto"/>
        <w:right w:val="none" w:sz="0" w:space="0" w:color="auto"/>
      </w:divBdr>
    </w:div>
    <w:div w:id="962732238">
      <w:bodyDiv w:val="1"/>
      <w:marLeft w:val="0"/>
      <w:marRight w:val="0"/>
      <w:marTop w:val="0"/>
      <w:marBottom w:val="0"/>
      <w:divBdr>
        <w:top w:val="none" w:sz="0" w:space="0" w:color="auto"/>
        <w:left w:val="none" w:sz="0" w:space="0" w:color="auto"/>
        <w:bottom w:val="none" w:sz="0" w:space="0" w:color="auto"/>
        <w:right w:val="none" w:sz="0" w:space="0" w:color="auto"/>
      </w:divBdr>
    </w:div>
    <w:div w:id="1153988324">
      <w:bodyDiv w:val="1"/>
      <w:marLeft w:val="0"/>
      <w:marRight w:val="0"/>
      <w:marTop w:val="0"/>
      <w:marBottom w:val="0"/>
      <w:divBdr>
        <w:top w:val="none" w:sz="0" w:space="0" w:color="auto"/>
        <w:left w:val="none" w:sz="0" w:space="0" w:color="auto"/>
        <w:bottom w:val="none" w:sz="0" w:space="0" w:color="auto"/>
        <w:right w:val="none" w:sz="0" w:space="0" w:color="auto"/>
      </w:divBdr>
    </w:div>
    <w:div w:id="1221669121">
      <w:bodyDiv w:val="1"/>
      <w:marLeft w:val="0"/>
      <w:marRight w:val="0"/>
      <w:marTop w:val="0"/>
      <w:marBottom w:val="0"/>
      <w:divBdr>
        <w:top w:val="none" w:sz="0" w:space="0" w:color="auto"/>
        <w:left w:val="none" w:sz="0" w:space="0" w:color="auto"/>
        <w:bottom w:val="none" w:sz="0" w:space="0" w:color="auto"/>
        <w:right w:val="none" w:sz="0" w:space="0" w:color="auto"/>
      </w:divBdr>
    </w:div>
    <w:div w:id="1227183543">
      <w:bodyDiv w:val="1"/>
      <w:marLeft w:val="0"/>
      <w:marRight w:val="0"/>
      <w:marTop w:val="0"/>
      <w:marBottom w:val="0"/>
      <w:divBdr>
        <w:top w:val="none" w:sz="0" w:space="0" w:color="auto"/>
        <w:left w:val="none" w:sz="0" w:space="0" w:color="auto"/>
        <w:bottom w:val="none" w:sz="0" w:space="0" w:color="auto"/>
        <w:right w:val="none" w:sz="0" w:space="0" w:color="auto"/>
      </w:divBdr>
    </w:div>
    <w:div w:id="1374766449">
      <w:bodyDiv w:val="1"/>
      <w:marLeft w:val="0"/>
      <w:marRight w:val="0"/>
      <w:marTop w:val="0"/>
      <w:marBottom w:val="0"/>
      <w:divBdr>
        <w:top w:val="none" w:sz="0" w:space="0" w:color="auto"/>
        <w:left w:val="none" w:sz="0" w:space="0" w:color="auto"/>
        <w:bottom w:val="none" w:sz="0" w:space="0" w:color="auto"/>
        <w:right w:val="none" w:sz="0" w:space="0" w:color="auto"/>
      </w:divBdr>
    </w:div>
    <w:div w:id="1463422716">
      <w:bodyDiv w:val="1"/>
      <w:marLeft w:val="0"/>
      <w:marRight w:val="0"/>
      <w:marTop w:val="0"/>
      <w:marBottom w:val="0"/>
      <w:divBdr>
        <w:top w:val="none" w:sz="0" w:space="0" w:color="auto"/>
        <w:left w:val="none" w:sz="0" w:space="0" w:color="auto"/>
        <w:bottom w:val="none" w:sz="0" w:space="0" w:color="auto"/>
        <w:right w:val="none" w:sz="0" w:space="0" w:color="auto"/>
      </w:divBdr>
    </w:div>
    <w:div w:id="1616402197">
      <w:bodyDiv w:val="1"/>
      <w:marLeft w:val="0"/>
      <w:marRight w:val="0"/>
      <w:marTop w:val="0"/>
      <w:marBottom w:val="0"/>
      <w:divBdr>
        <w:top w:val="none" w:sz="0" w:space="0" w:color="auto"/>
        <w:left w:val="none" w:sz="0" w:space="0" w:color="auto"/>
        <w:bottom w:val="none" w:sz="0" w:space="0" w:color="auto"/>
        <w:right w:val="none" w:sz="0" w:space="0" w:color="auto"/>
      </w:divBdr>
    </w:div>
    <w:div w:id="1680350289">
      <w:bodyDiv w:val="1"/>
      <w:marLeft w:val="0"/>
      <w:marRight w:val="0"/>
      <w:marTop w:val="0"/>
      <w:marBottom w:val="0"/>
      <w:divBdr>
        <w:top w:val="none" w:sz="0" w:space="0" w:color="auto"/>
        <w:left w:val="none" w:sz="0" w:space="0" w:color="auto"/>
        <w:bottom w:val="none" w:sz="0" w:space="0" w:color="auto"/>
        <w:right w:val="none" w:sz="0" w:space="0" w:color="auto"/>
      </w:divBdr>
    </w:div>
    <w:div w:id="1715498217">
      <w:bodyDiv w:val="1"/>
      <w:marLeft w:val="0"/>
      <w:marRight w:val="0"/>
      <w:marTop w:val="0"/>
      <w:marBottom w:val="0"/>
      <w:divBdr>
        <w:top w:val="none" w:sz="0" w:space="0" w:color="auto"/>
        <w:left w:val="none" w:sz="0" w:space="0" w:color="auto"/>
        <w:bottom w:val="none" w:sz="0" w:space="0" w:color="auto"/>
        <w:right w:val="none" w:sz="0" w:space="0" w:color="auto"/>
      </w:divBdr>
    </w:div>
    <w:div w:id="1731611593">
      <w:bodyDiv w:val="1"/>
      <w:marLeft w:val="0"/>
      <w:marRight w:val="0"/>
      <w:marTop w:val="0"/>
      <w:marBottom w:val="0"/>
      <w:divBdr>
        <w:top w:val="none" w:sz="0" w:space="0" w:color="auto"/>
        <w:left w:val="none" w:sz="0" w:space="0" w:color="auto"/>
        <w:bottom w:val="none" w:sz="0" w:space="0" w:color="auto"/>
        <w:right w:val="none" w:sz="0" w:space="0" w:color="auto"/>
      </w:divBdr>
    </w:div>
    <w:div w:id="1765491713">
      <w:bodyDiv w:val="1"/>
      <w:marLeft w:val="0"/>
      <w:marRight w:val="0"/>
      <w:marTop w:val="0"/>
      <w:marBottom w:val="0"/>
      <w:divBdr>
        <w:top w:val="none" w:sz="0" w:space="0" w:color="auto"/>
        <w:left w:val="none" w:sz="0" w:space="0" w:color="auto"/>
        <w:bottom w:val="none" w:sz="0" w:space="0" w:color="auto"/>
        <w:right w:val="none" w:sz="0" w:space="0" w:color="auto"/>
      </w:divBdr>
    </w:div>
    <w:div w:id="1887789194">
      <w:bodyDiv w:val="1"/>
      <w:marLeft w:val="0"/>
      <w:marRight w:val="0"/>
      <w:marTop w:val="0"/>
      <w:marBottom w:val="0"/>
      <w:divBdr>
        <w:top w:val="none" w:sz="0" w:space="0" w:color="auto"/>
        <w:left w:val="none" w:sz="0" w:space="0" w:color="auto"/>
        <w:bottom w:val="none" w:sz="0" w:space="0" w:color="auto"/>
        <w:right w:val="none" w:sz="0" w:space="0" w:color="auto"/>
      </w:divBdr>
    </w:div>
    <w:div w:id="1948459657">
      <w:bodyDiv w:val="1"/>
      <w:marLeft w:val="0"/>
      <w:marRight w:val="0"/>
      <w:marTop w:val="0"/>
      <w:marBottom w:val="0"/>
      <w:divBdr>
        <w:top w:val="none" w:sz="0" w:space="0" w:color="auto"/>
        <w:left w:val="none" w:sz="0" w:space="0" w:color="auto"/>
        <w:bottom w:val="none" w:sz="0" w:space="0" w:color="auto"/>
        <w:right w:val="none" w:sz="0" w:space="0" w:color="auto"/>
      </w:divBdr>
    </w:div>
    <w:div w:id="1963076981">
      <w:bodyDiv w:val="1"/>
      <w:marLeft w:val="0"/>
      <w:marRight w:val="0"/>
      <w:marTop w:val="0"/>
      <w:marBottom w:val="0"/>
      <w:divBdr>
        <w:top w:val="none" w:sz="0" w:space="0" w:color="auto"/>
        <w:left w:val="none" w:sz="0" w:space="0" w:color="auto"/>
        <w:bottom w:val="none" w:sz="0" w:space="0" w:color="auto"/>
        <w:right w:val="none" w:sz="0" w:space="0" w:color="auto"/>
      </w:divBdr>
    </w:div>
    <w:div w:id="1979409884">
      <w:bodyDiv w:val="1"/>
      <w:marLeft w:val="0"/>
      <w:marRight w:val="0"/>
      <w:marTop w:val="0"/>
      <w:marBottom w:val="0"/>
      <w:divBdr>
        <w:top w:val="none" w:sz="0" w:space="0" w:color="auto"/>
        <w:left w:val="none" w:sz="0" w:space="0" w:color="auto"/>
        <w:bottom w:val="none" w:sz="0" w:space="0" w:color="auto"/>
        <w:right w:val="none" w:sz="0" w:space="0" w:color="auto"/>
      </w:divBdr>
    </w:div>
    <w:div w:id="2026665149">
      <w:bodyDiv w:val="1"/>
      <w:marLeft w:val="0"/>
      <w:marRight w:val="0"/>
      <w:marTop w:val="0"/>
      <w:marBottom w:val="0"/>
      <w:divBdr>
        <w:top w:val="none" w:sz="0" w:space="0" w:color="auto"/>
        <w:left w:val="none" w:sz="0" w:space="0" w:color="auto"/>
        <w:bottom w:val="none" w:sz="0" w:space="0" w:color="auto"/>
        <w:right w:val="none" w:sz="0" w:space="0" w:color="auto"/>
      </w:divBdr>
    </w:div>
    <w:div w:id="2091000886">
      <w:bodyDiv w:val="1"/>
      <w:marLeft w:val="0"/>
      <w:marRight w:val="0"/>
      <w:marTop w:val="0"/>
      <w:marBottom w:val="0"/>
      <w:divBdr>
        <w:top w:val="none" w:sz="0" w:space="0" w:color="auto"/>
        <w:left w:val="none" w:sz="0" w:space="0" w:color="auto"/>
        <w:bottom w:val="none" w:sz="0" w:space="0" w:color="auto"/>
        <w:right w:val="none" w:sz="0" w:space="0" w:color="auto"/>
      </w:divBdr>
    </w:div>
    <w:div w:id="211694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deralreserve.gov/monetarypolicy/fomccalendars.htm" TargetMode="External"/><Relationship Id="rId18" Type="http://schemas.openxmlformats.org/officeDocument/2006/relationships/hyperlink" Target="https://cbonds.ru/indexes/22157/" TargetMode="External"/><Relationship Id="rId26" Type="http://schemas.openxmlformats.org/officeDocument/2006/relationships/hyperlink" Target="https://cbonds.ru/indexes/Cbonds-GBI-RU/" TargetMode="External"/><Relationship Id="rId21" Type="http://schemas.openxmlformats.org/officeDocument/2006/relationships/hyperlink" Target="https://cbonds.ru/indexes/16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br.ru/statistics/ddkp/mo_br/" TargetMode="External"/><Relationship Id="rId17" Type="http://schemas.openxmlformats.org/officeDocument/2006/relationships/hyperlink" Target="https://www.cbr.ru/hd_base/ruonia/dynamics/" TargetMode="External"/><Relationship Id="rId25" Type="http://schemas.openxmlformats.org/officeDocument/2006/relationships/hyperlink" Target="https://cbonds.ru/indexes/?viewTree=1&amp;subgroup=7-b8jk.16-22o.69-2t4w&amp;" TargetMode="External"/><Relationship Id="rId33" Type="http://schemas.openxmlformats.org/officeDocument/2006/relationships/hyperlink" Target="https://www.moex.com/ru/marketdata/?g=10" TargetMode="External"/><Relationship Id="rId2" Type="http://schemas.openxmlformats.org/officeDocument/2006/relationships/numbering" Target="numbering.xml"/><Relationship Id="rId16" Type="http://schemas.openxmlformats.org/officeDocument/2006/relationships/hyperlink" Target="https://www.imf.org/en/publications/weo" TargetMode="External"/><Relationship Id="rId20" Type="http://schemas.openxmlformats.org/officeDocument/2006/relationships/hyperlink" Target="https://cbonds.ru/indexes/9237/" TargetMode="External"/><Relationship Id="rId29" Type="http://schemas.openxmlformats.org/officeDocument/2006/relationships/hyperlink" Target="https://cbonds.ru/indexes/Cbonds-EM-Corporate-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br.ru/hd_base/infl/" TargetMode="External"/><Relationship Id="rId24" Type="http://schemas.openxmlformats.org/officeDocument/2006/relationships/hyperlink" Target="https://www.imf.org/en/publications/weo" TargetMode="External"/><Relationship Id="rId32" Type="http://schemas.openxmlformats.org/officeDocument/2006/relationships/hyperlink" Target="https://www.moex.com/ru/indic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r.ru/statistics/ddkp/mo_br/" TargetMode="External"/><Relationship Id="rId23" Type="http://schemas.openxmlformats.org/officeDocument/2006/relationships/hyperlink" Target="https://www.cbr.ru/statistics/ddkp/mo_br/" TargetMode="External"/><Relationship Id="rId28" Type="http://schemas.openxmlformats.org/officeDocument/2006/relationships/hyperlink" Target="https://cbonds.ru/indexes/71741/" TargetMode="External"/><Relationship Id="rId36" Type="http://schemas.openxmlformats.org/officeDocument/2006/relationships/fontTable" Target="fontTable.xml"/><Relationship Id="rId10" Type="http://schemas.openxmlformats.org/officeDocument/2006/relationships/hyperlink" Target="https://cbonds.ru/indexes/121944/" TargetMode="External"/><Relationship Id="rId19" Type="http://schemas.openxmlformats.org/officeDocument/2006/relationships/hyperlink" Target="https://cbonds.ru/indexes/24319/" TargetMode="External"/><Relationship Id="rId31" Type="http://schemas.openxmlformats.org/officeDocument/2006/relationships/hyperlink" Target="https://cbonds.ru/indexes/98888/" TargetMode="External"/><Relationship Id="rId4" Type="http://schemas.openxmlformats.org/officeDocument/2006/relationships/settings" Target="settings.xml"/><Relationship Id="rId9" Type="http://schemas.openxmlformats.org/officeDocument/2006/relationships/hyperlink" Target="https://rosstat.gov.ru/storage/mediabank/Ipc_mes-3.xlsx" TargetMode="External"/><Relationship Id="rId14" Type="http://schemas.openxmlformats.org/officeDocument/2006/relationships/hyperlink" Target="https://www.ecb.europa.eu/mopo/strategy/html/index.en.html" TargetMode="External"/><Relationship Id="rId22" Type="http://schemas.openxmlformats.org/officeDocument/2006/relationships/hyperlink" Target="https://cbonds.ru/indexes/161/" TargetMode="External"/><Relationship Id="rId27" Type="http://schemas.openxmlformats.org/officeDocument/2006/relationships/hyperlink" Target="https://cbonds.ru/indexes/IFX-Cbonds/" TargetMode="External"/><Relationship Id="rId30" Type="http://schemas.openxmlformats.org/officeDocument/2006/relationships/hyperlink" Target="https://cbonds.ru/indexes/Cbonds-EM-Corporate-HY-Index/" TargetMode="Externa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44C27-92BC-4D85-907C-726FE893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7879</Words>
  <Characters>44914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Чудновская Екатерина Владимировна</dc:creator>
  <cp:keywords/>
  <dc:description/>
  <cp:lastModifiedBy>Джиоев Александр Валерьевич</cp:lastModifiedBy>
  <cp:revision>2</cp:revision>
  <cp:lastPrinted>2023-05-16T07:36:00Z</cp:lastPrinted>
  <dcterms:created xsi:type="dcterms:W3CDTF">2025-04-07T08:45:00Z</dcterms:created>
  <dcterms:modified xsi:type="dcterms:W3CDTF">2025-04-07T08:45:00Z</dcterms:modified>
</cp:coreProperties>
</file>