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6D5CF2">
        <w:rPr>
          <w:rFonts w:cstheme="minorHAnsi"/>
        </w:rPr>
        <w:t>3</w:t>
      </w:r>
      <w:r w:rsidR="009C76F5">
        <w:rPr>
          <w:rFonts w:cstheme="minorHAnsi"/>
        </w:rPr>
        <w:t>0</w:t>
      </w:r>
      <w:r w:rsidRPr="0021055B">
        <w:rPr>
          <w:rFonts w:cstheme="minorHAnsi"/>
        </w:rPr>
        <w:t>.</w:t>
      </w:r>
      <w:r w:rsidR="00255D09">
        <w:rPr>
          <w:rFonts w:cstheme="minorHAnsi"/>
        </w:rPr>
        <w:t>0</w:t>
      </w:r>
      <w:r w:rsidR="00DA7855">
        <w:rPr>
          <w:rFonts w:cstheme="minorHAnsi"/>
        </w:rPr>
        <w:t>6</w:t>
      </w:r>
      <w:r w:rsidRPr="0021055B">
        <w:rPr>
          <w:rFonts w:cstheme="minorHAnsi"/>
        </w:rPr>
        <w:t>.202</w:t>
      </w:r>
      <w:r w:rsidR="00255D09">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5C2C3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5C2C3B" w:rsidRPr="00256967">
          <w:rPr>
            <w:rStyle w:val="a5"/>
          </w:rPr>
          <w:t>https://www.alfacapital.ru/disclosure/pifs_closed/zpifn_stock/pif-rules</w:t>
        </w:r>
      </w:hyperlink>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681DBE" w:rsidRDefault="00236A0E" w:rsidP="00681DBE">
      <w:pPr>
        <w:pStyle w:val="ConsPlusNormal"/>
        <w:numPr>
          <w:ilvl w:val="0"/>
          <w:numId w:val="2"/>
        </w:numPr>
        <w:spacing w:line="276" w:lineRule="auto"/>
        <w:jc w:val="both"/>
      </w:pPr>
      <w:r>
        <w:t xml:space="preserve">Реализуется стратегия активного управления - </w:t>
      </w:r>
      <w:r w:rsidR="00681DBE">
        <w:t>Способом реализации управляющей компанией инвестиционной стратегии активного управления является приобретение активов (группы активов), определенных в качестве преимущественных объектов инвестирования фонда в соответствии с подпунктом 26.1.1 Правил, с учетом следующего:</w:t>
      </w:r>
    </w:p>
    <w:p w:rsidR="00681DBE" w:rsidRDefault="00681DBE" w:rsidP="00681DBE">
      <w:pPr>
        <w:pStyle w:val="ConsPlusNormal"/>
        <w:spacing w:line="276" w:lineRule="auto"/>
        <w:ind w:left="720"/>
        <w:jc w:val="both"/>
      </w:pPr>
      <w:r>
        <w:t>1) Актив (активы) находится (находятся) в составе объектов, которые введены в эксплуатацию или планируемый срок ввода в эксплуатацию которых составляет не более 3 лет с даты их приобретения в состав имущества Фонда,</w:t>
      </w:r>
    </w:p>
    <w:p w:rsidR="00681DBE" w:rsidRDefault="00681DBE" w:rsidP="00681DBE">
      <w:pPr>
        <w:pStyle w:val="ConsPlusNormal"/>
        <w:spacing w:line="276" w:lineRule="auto"/>
        <w:ind w:left="720"/>
        <w:jc w:val="both"/>
      </w:pPr>
      <w:r>
        <w:t>2) Актив (активы) находится (находятся) в составе объектов, расположенных на территории Российской Федерации,</w:t>
      </w:r>
    </w:p>
    <w:p w:rsidR="00681DBE" w:rsidRDefault="00681DBE" w:rsidP="00681DBE">
      <w:pPr>
        <w:pStyle w:val="ConsPlusNormal"/>
        <w:spacing w:line="276" w:lineRule="auto"/>
        <w:ind w:left="720"/>
        <w:jc w:val="both"/>
      </w:pPr>
      <w:r>
        <w:t xml:space="preserve">с целью их последующей сдачи в аренду либо в субаренду и/или продажи. </w:t>
      </w:r>
    </w:p>
    <w:p w:rsidR="00236A0E" w:rsidRPr="004C5035" w:rsidRDefault="00681DBE" w:rsidP="00681DBE">
      <w:pPr>
        <w:pStyle w:val="ConsPlusNormal"/>
        <w:spacing w:line="276" w:lineRule="auto"/>
        <w:ind w:left="720"/>
        <w:jc w:val="both"/>
        <w:rPr>
          <w:rFonts w:cstheme="minorHAnsi"/>
        </w:rPr>
      </w:pPr>
      <w:r>
        <w:t xml:space="preserve">Также способом реализации Управляющей компанией инвестиционной стратегии активного управления является вложение в иные активы в соответствии с перечнем объектов инвестирования и требованиями к структуре активов фонда, предусмотренными </w:t>
      </w:r>
      <w:r>
        <w:lastRenderedPageBreak/>
        <w:t>инвестиционной декларацией</w:t>
      </w:r>
      <w:r w:rsidR="00236A0E" w:rsidRPr="004C5035">
        <w:rPr>
          <w:rFonts w:cstheme="minorHAnsi"/>
        </w:rPr>
        <w:t>.</w:t>
      </w:r>
    </w:p>
    <w:p w:rsidR="00385B00" w:rsidRPr="001833AE" w:rsidRDefault="00385B00" w:rsidP="00397C65">
      <w:pPr>
        <w:pStyle w:val="a3"/>
        <w:numPr>
          <w:ilvl w:val="0"/>
          <w:numId w:val="2"/>
        </w:numPr>
        <w:spacing w:line="276" w:lineRule="auto"/>
      </w:pPr>
      <w:r w:rsidRPr="001833AE">
        <w:t xml:space="preserve">Активы Фонда инвестированы в </w:t>
      </w:r>
      <w:r w:rsidR="00C64200">
        <w:t>1</w:t>
      </w:r>
      <w:r w:rsidR="00681DBE">
        <w:t>3</w:t>
      </w:r>
      <w:r w:rsidR="009B5FD9">
        <w:t xml:space="preserve"> </w:t>
      </w:r>
      <w:r>
        <w:t>объект</w:t>
      </w:r>
      <w:r w:rsidR="00990B34">
        <w:t>ов</w:t>
      </w:r>
      <w:r>
        <w:t>.</w:t>
      </w:r>
    </w:p>
    <w:p w:rsidR="00385B00" w:rsidRPr="001833AE" w:rsidRDefault="00385B00" w:rsidP="00385B00">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е</w:t>
      </w:r>
      <w:r w:rsidRPr="001833AE">
        <w:rPr>
          <w:rFonts w:cstheme="minorHAnsi"/>
        </w:rPr>
        <w:t xml:space="preserve"> </w:t>
      </w:r>
      <w:r w:rsidR="00990B34">
        <w:rPr>
          <w:rFonts w:cstheme="minorHAnsi"/>
        </w:rPr>
        <w:t>5</w:t>
      </w:r>
      <w:r>
        <w:rPr>
          <w:rFonts w:cstheme="minorHAnsi"/>
        </w:rPr>
        <w:t xml:space="preserve"> </w:t>
      </w:r>
      <w:r w:rsidRPr="001833AE">
        <w:rPr>
          <w:rFonts w:cstheme="minorHAnsi"/>
        </w:rPr>
        <w:t>объект</w:t>
      </w:r>
      <w:r w:rsidR="00990B34">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Нежилое здание, кадастровый номер </w:t>
            </w:r>
            <w:r w:rsidRPr="005D20B8">
              <w:rPr>
                <w:rFonts w:cstheme="minorHAnsi"/>
              </w:rPr>
              <w:t>77:18:0170802:2</w:t>
            </w:r>
          </w:p>
        </w:tc>
        <w:tc>
          <w:tcPr>
            <w:tcW w:w="2829" w:type="dxa"/>
            <w:shd w:val="clear" w:color="auto" w:fill="auto"/>
          </w:tcPr>
          <w:p w:rsidR="00385B00" w:rsidRPr="001833AE" w:rsidRDefault="002864FD" w:rsidP="00A85D7A">
            <w:pPr>
              <w:spacing w:line="276" w:lineRule="auto"/>
              <w:jc w:val="center"/>
              <w:rPr>
                <w:rFonts w:cstheme="minorHAnsi"/>
              </w:rPr>
            </w:pPr>
            <w:r>
              <w:rPr>
                <w:rFonts w:cstheme="minorHAnsi"/>
              </w:rPr>
              <w:t>4</w:t>
            </w:r>
            <w:r w:rsidR="00CD4BDB">
              <w:rPr>
                <w:rFonts w:cstheme="minorHAnsi"/>
              </w:rPr>
              <w:t>7</w:t>
            </w:r>
            <w:r w:rsidR="005D20B8">
              <w:rPr>
                <w:rFonts w:cstheme="minorHAnsi"/>
              </w:rPr>
              <w:t>,</w:t>
            </w:r>
            <w:r w:rsidR="00A85D7A">
              <w:rPr>
                <w:rFonts w:cstheme="minorHAnsi"/>
              </w:rPr>
              <w:t>08</w:t>
            </w:r>
          </w:p>
        </w:tc>
      </w:tr>
      <w:tr w:rsidR="00681DBE" w:rsidRPr="001833AE" w:rsidTr="007C4F26">
        <w:tc>
          <w:tcPr>
            <w:tcW w:w="6516" w:type="dxa"/>
            <w:shd w:val="clear" w:color="auto" w:fill="auto"/>
          </w:tcPr>
          <w:p w:rsidR="00681DBE" w:rsidRDefault="00681DBE" w:rsidP="00385B00">
            <w:pPr>
              <w:rPr>
                <w:rFonts w:cstheme="minorHAnsi"/>
              </w:rPr>
            </w:pPr>
            <w:r>
              <w:rPr>
                <w:rFonts w:cstheme="minorHAnsi"/>
              </w:rPr>
              <w:t xml:space="preserve">Нежилое здание, кадастровый номер </w:t>
            </w:r>
            <w:r w:rsidRPr="00681DBE">
              <w:rPr>
                <w:rFonts w:cstheme="minorHAnsi"/>
              </w:rPr>
              <w:t>77:06:0012017:3832</w:t>
            </w:r>
          </w:p>
        </w:tc>
        <w:tc>
          <w:tcPr>
            <w:tcW w:w="2829" w:type="dxa"/>
            <w:shd w:val="clear" w:color="auto" w:fill="auto"/>
          </w:tcPr>
          <w:p w:rsidR="00681DBE" w:rsidRDefault="00681DBE" w:rsidP="00A85D7A">
            <w:pPr>
              <w:spacing w:line="276" w:lineRule="auto"/>
              <w:jc w:val="center"/>
              <w:rPr>
                <w:rFonts w:cstheme="minorHAnsi"/>
              </w:rPr>
            </w:pPr>
            <w:r>
              <w:rPr>
                <w:rFonts w:cstheme="minorHAnsi"/>
              </w:rPr>
              <w:t>2</w:t>
            </w:r>
            <w:r w:rsidR="00CD4BDB">
              <w:rPr>
                <w:rFonts w:cstheme="minorHAnsi"/>
              </w:rPr>
              <w:t>2</w:t>
            </w:r>
            <w:r>
              <w:rPr>
                <w:rFonts w:cstheme="minorHAnsi"/>
              </w:rPr>
              <w:t>,</w:t>
            </w:r>
            <w:r w:rsidR="00A85D7A">
              <w:rPr>
                <w:rFonts w:cstheme="minorHAnsi"/>
              </w:rPr>
              <w:t>82</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Земельный участок, кадастровый номер </w:t>
            </w:r>
            <w:r w:rsidRPr="005D20B8">
              <w:rPr>
                <w:rFonts w:cstheme="minorHAnsi"/>
              </w:rPr>
              <w:t>50:26:0170802:70</w:t>
            </w:r>
          </w:p>
        </w:tc>
        <w:tc>
          <w:tcPr>
            <w:tcW w:w="2829" w:type="dxa"/>
            <w:shd w:val="clear" w:color="auto" w:fill="auto"/>
          </w:tcPr>
          <w:p w:rsidR="00385B00" w:rsidRPr="003E26CF" w:rsidRDefault="005D20B8" w:rsidP="00A85D7A">
            <w:pPr>
              <w:spacing w:line="276" w:lineRule="auto"/>
              <w:jc w:val="center"/>
              <w:rPr>
                <w:rFonts w:cstheme="minorHAnsi"/>
              </w:rPr>
            </w:pPr>
            <w:r>
              <w:rPr>
                <w:rFonts w:cstheme="minorHAnsi"/>
              </w:rPr>
              <w:t>1</w:t>
            </w:r>
            <w:r w:rsidR="00CD4BDB">
              <w:rPr>
                <w:rFonts w:cstheme="minorHAnsi"/>
              </w:rPr>
              <w:t>2</w:t>
            </w:r>
            <w:r>
              <w:rPr>
                <w:rFonts w:cstheme="minorHAnsi"/>
              </w:rPr>
              <w:t>,</w:t>
            </w:r>
            <w:r w:rsidR="00A85D7A">
              <w:rPr>
                <w:rFonts w:cstheme="minorHAnsi"/>
              </w:rPr>
              <w:t>73</w:t>
            </w:r>
          </w:p>
        </w:tc>
      </w:tr>
      <w:tr w:rsidR="00681DBE" w:rsidRPr="001833AE" w:rsidTr="007C4F26">
        <w:tc>
          <w:tcPr>
            <w:tcW w:w="6516" w:type="dxa"/>
            <w:shd w:val="clear" w:color="auto" w:fill="auto"/>
          </w:tcPr>
          <w:p w:rsidR="00681DBE" w:rsidRDefault="00681DBE" w:rsidP="00385B00">
            <w:pPr>
              <w:rPr>
                <w:rFonts w:cstheme="minorHAnsi"/>
              </w:rPr>
            </w:pPr>
            <w:r>
              <w:rPr>
                <w:rFonts w:cstheme="minorHAnsi"/>
              </w:rPr>
              <w:t>Дебиторская задолженность</w:t>
            </w:r>
          </w:p>
        </w:tc>
        <w:tc>
          <w:tcPr>
            <w:tcW w:w="2829" w:type="dxa"/>
            <w:shd w:val="clear" w:color="auto" w:fill="auto"/>
          </w:tcPr>
          <w:p w:rsidR="00681DBE" w:rsidRDefault="00681DBE" w:rsidP="00A85D7A">
            <w:pPr>
              <w:spacing w:line="276" w:lineRule="auto"/>
              <w:jc w:val="center"/>
              <w:rPr>
                <w:rFonts w:cstheme="minorHAnsi"/>
              </w:rPr>
            </w:pPr>
            <w:r>
              <w:rPr>
                <w:rFonts w:cstheme="minorHAnsi"/>
              </w:rPr>
              <w:t>5,</w:t>
            </w:r>
            <w:r w:rsidR="00A85D7A">
              <w:rPr>
                <w:rFonts w:cstheme="minorHAnsi"/>
              </w:rPr>
              <w:t>07</w:t>
            </w:r>
          </w:p>
        </w:tc>
      </w:tr>
      <w:tr w:rsidR="00990B34" w:rsidRPr="001833AE" w:rsidTr="007C4F26">
        <w:tc>
          <w:tcPr>
            <w:tcW w:w="6516" w:type="dxa"/>
            <w:shd w:val="clear" w:color="auto" w:fill="auto"/>
          </w:tcPr>
          <w:p w:rsidR="00990B34" w:rsidRDefault="001C4663" w:rsidP="00990B34">
            <w:pPr>
              <w:rPr>
                <w:rFonts w:cstheme="minorHAnsi"/>
              </w:rPr>
            </w:pPr>
            <w:r w:rsidRPr="00F243DF">
              <w:rPr>
                <w:rFonts w:cstheme="minorHAnsi"/>
              </w:rPr>
              <w:t>государственные ценные бумаги Министерства финансов Российской Федерации</w:t>
            </w:r>
            <w:r>
              <w:rPr>
                <w:rFonts w:cstheme="minorHAnsi"/>
              </w:rPr>
              <w:t xml:space="preserve"> </w:t>
            </w:r>
            <w:r w:rsidR="00681DBE" w:rsidRPr="00681DBE">
              <w:rPr>
                <w:rFonts w:cstheme="minorHAnsi"/>
              </w:rPr>
              <w:t>RU000A102BV4</w:t>
            </w:r>
          </w:p>
        </w:tc>
        <w:tc>
          <w:tcPr>
            <w:tcW w:w="2829" w:type="dxa"/>
            <w:shd w:val="clear" w:color="auto" w:fill="auto"/>
          </w:tcPr>
          <w:p w:rsidR="00990B34" w:rsidRDefault="00A85D7A" w:rsidP="00A85D7A">
            <w:pPr>
              <w:spacing w:line="276" w:lineRule="auto"/>
              <w:jc w:val="center"/>
              <w:rPr>
                <w:rFonts w:cstheme="minorHAnsi"/>
              </w:rPr>
            </w:pPr>
            <w:r>
              <w:rPr>
                <w:rFonts w:cstheme="minorHAnsi"/>
              </w:rPr>
              <w:t>6</w:t>
            </w:r>
            <w:r w:rsidR="005D20B8">
              <w:rPr>
                <w:rFonts w:cstheme="minorHAnsi"/>
              </w:rPr>
              <w:t>,</w:t>
            </w:r>
            <w:r>
              <w:rPr>
                <w:rFonts w:cstheme="minorHAnsi"/>
              </w:rPr>
              <w:t>60</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BC5E54">
        <w:tblPrEx>
          <w:tblCellMar>
            <w:left w:w="108" w:type="dxa"/>
            <w:right w:w="108" w:type="dxa"/>
          </w:tblCellMar>
        </w:tblPrEx>
        <w:trPr>
          <w:trHeight w:val="1074"/>
        </w:trPr>
        <w:tc>
          <w:tcPr>
            <w:tcW w:w="4365" w:type="dxa"/>
            <w:vMerge w:val="restart"/>
            <w:vAlign w:val="center"/>
          </w:tcPr>
          <w:p w:rsidR="00BE1601" w:rsidRPr="000B107A" w:rsidRDefault="00BC5E54" w:rsidP="007C4F26">
            <w:pPr>
              <w:pStyle w:val="ConsPlusNormal"/>
              <w:jc w:val="center"/>
              <w:rPr>
                <w:rFonts w:asciiTheme="minorHAnsi" w:hAnsiTheme="minorHAnsi" w:cstheme="minorHAnsi"/>
                <w:lang w:val="en-US"/>
              </w:rPr>
            </w:pPr>
            <w:r>
              <w:rPr>
                <w:noProof/>
              </w:rPr>
              <w:drawing>
                <wp:inline distT="0" distB="0" distL="0" distR="0" wp14:anchorId="5DC5E088" wp14:editId="7BE39DEE">
                  <wp:extent cx="2414739" cy="1812898"/>
                  <wp:effectExtent l="0" t="0" r="5080" b="165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DE61F5" w:rsidRDefault="003B3DFF" w:rsidP="00DE61F5">
            <w:pPr>
              <w:pStyle w:val="ConsPlusNormal"/>
              <w:ind w:left="283"/>
              <w:rPr>
                <w:rFonts w:asciiTheme="minorHAnsi" w:hAnsiTheme="minorHAnsi" w:cstheme="minorHAnsi"/>
              </w:rPr>
            </w:pPr>
            <w:r w:rsidRPr="003B455E">
              <w:rPr>
                <w:rFonts w:asciiTheme="minorHAnsi" w:hAnsiTheme="minorHAnsi" w:cstheme="minorHAnsi"/>
              </w:rPr>
              <w:t>И</w:t>
            </w:r>
            <w:r w:rsidR="00BE1601" w:rsidRPr="003B455E">
              <w:rPr>
                <w:rFonts w:asciiTheme="minorHAnsi" w:hAnsiTheme="minorHAnsi" w:cstheme="minorHAnsi"/>
              </w:rPr>
              <w:t>нфляции</w:t>
            </w:r>
            <w:r w:rsidR="00DE61F5">
              <w:rPr>
                <w:rFonts w:asciiTheme="minorHAnsi" w:hAnsiTheme="minorHAnsi" w:cstheme="minorHAnsi"/>
              </w:rPr>
              <w:t>*</w:t>
            </w:r>
          </w:p>
          <w:p w:rsidR="003B3DFF" w:rsidRPr="003B455E" w:rsidRDefault="00DE61F5" w:rsidP="00DA7855">
            <w:pPr>
              <w:pStyle w:val="ConsPlusNormal"/>
              <w:jc w:val="center"/>
              <w:rPr>
                <w:rFonts w:asciiTheme="minorHAnsi" w:hAnsiTheme="minorHAnsi" w:cstheme="minorHAnsi"/>
              </w:rPr>
            </w:pPr>
            <w:r>
              <w:rPr>
                <w:rFonts w:cstheme="minorHAnsi"/>
                <w:sz w:val="12"/>
                <w:szCs w:val="12"/>
              </w:rPr>
              <w:t xml:space="preserve">*(использованы данные за </w:t>
            </w:r>
            <w:r w:rsidR="00DA7855">
              <w:rPr>
                <w:rFonts w:cstheme="minorHAnsi"/>
                <w:sz w:val="12"/>
                <w:szCs w:val="12"/>
              </w:rPr>
              <w:t>май</w:t>
            </w:r>
            <w:r>
              <w:rPr>
                <w:rFonts w:cstheme="minorHAnsi"/>
                <w:sz w:val="12"/>
                <w:szCs w:val="12"/>
              </w:rPr>
              <w:t xml:space="preserve"> 2025)</w:t>
            </w:r>
          </w:p>
        </w:tc>
      </w:tr>
      <w:tr w:rsidR="00310E03" w:rsidRPr="00C50091" w:rsidTr="00AD2BD5">
        <w:tc>
          <w:tcPr>
            <w:tcW w:w="4365" w:type="dxa"/>
            <w:vMerge/>
          </w:tcPr>
          <w:p w:rsidR="00310E03" w:rsidRPr="003B455E" w:rsidRDefault="00310E03" w:rsidP="00310E03">
            <w:pPr>
              <w:rPr>
                <w:rFonts w:cstheme="minorHAnsi"/>
              </w:rPr>
            </w:pPr>
          </w:p>
        </w:tc>
        <w:tc>
          <w:tcPr>
            <w:tcW w:w="1380" w:type="dxa"/>
            <w:vAlign w:val="bottom"/>
          </w:tcPr>
          <w:p w:rsidR="00310E03" w:rsidRPr="003B455E" w:rsidRDefault="00310E03" w:rsidP="00310E0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310E03" w:rsidRDefault="00310E03" w:rsidP="00310E03">
            <w:pPr>
              <w:jc w:val="center"/>
              <w:rPr>
                <w:rFonts w:ascii="Arial Narrow" w:hAnsi="Arial Narrow" w:cs="Calibri"/>
                <w:color w:val="000000"/>
                <w:sz w:val="20"/>
                <w:szCs w:val="20"/>
              </w:rPr>
            </w:pPr>
            <w:r>
              <w:rPr>
                <w:rFonts w:ascii="Arial Narrow" w:hAnsi="Arial Narrow" w:cs="Calibri"/>
                <w:color w:val="000000"/>
                <w:sz w:val="20"/>
                <w:szCs w:val="20"/>
              </w:rPr>
              <w:t>1,05%</w:t>
            </w:r>
          </w:p>
        </w:tc>
        <w:tc>
          <w:tcPr>
            <w:tcW w:w="1705" w:type="dxa"/>
            <w:vAlign w:val="bottom"/>
          </w:tcPr>
          <w:p w:rsidR="00310E03" w:rsidRDefault="00310E03" w:rsidP="00310E03">
            <w:pPr>
              <w:jc w:val="center"/>
              <w:rPr>
                <w:rFonts w:ascii="Arial Narrow" w:hAnsi="Arial Narrow" w:cs="Calibri"/>
                <w:color w:val="000000"/>
                <w:sz w:val="20"/>
                <w:szCs w:val="20"/>
              </w:rPr>
            </w:pPr>
            <w:r>
              <w:rPr>
                <w:rFonts w:ascii="Arial Narrow" w:hAnsi="Arial Narrow" w:cs="Calibri"/>
                <w:color w:val="000000"/>
                <w:sz w:val="20"/>
                <w:szCs w:val="20"/>
              </w:rPr>
              <w:t>мммм</w:t>
            </w:r>
            <w:bookmarkStart w:id="0" w:name="_GoBack"/>
            <w:bookmarkEnd w:id="0"/>
          </w:p>
        </w:tc>
      </w:tr>
      <w:tr w:rsidR="00310E03" w:rsidRPr="00C50091" w:rsidTr="00AD2BD5">
        <w:tc>
          <w:tcPr>
            <w:tcW w:w="4365" w:type="dxa"/>
            <w:vMerge/>
          </w:tcPr>
          <w:p w:rsidR="00310E03" w:rsidRPr="003B455E" w:rsidRDefault="00310E03" w:rsidP="00310E03">
            <w:pPr>
              <w:rPr>
                <w:rFonts w:cstheme="minorHAnsi"/>
              </w:rPr>
            </w:pPr>
          </w:p>
        </w:tc>
        <w:tc>
          <w:tcPr>
            <w:tcW w:w="1380" w:type="dxa"/>
            <w:vAlign w:val="bottom"/>
          </w:tcPr>
          <w:p w:rsidR="00310E03" w:rsidRPr="003B455E" w:rsidRDefault="00310E03" w:rsidP="00310E0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310E03" w:rsidRDefault="00310E03" w:rsidP="00310E03">
            <w:pPr>
              <w:jc w:val="center"/>
              <w:rPr>
                <w:rFonts w:ascii="Arial Narrow" w:hAnsi="Arial Narrow" w:cs="Calibri"/>
                <w:color w:val="000000"/>
                <w:sz w:val="20"/>
                <w:szCs w:val="20"/>
              </w:rPr>
            </w:pPr>
            <w:r>
              <w:rPr>
                <w:rFonts w:ascii="Arial Narrow" w:hAnsi="Arial Narrow" w:cs="Calibri"/>
                <w:color w:val="000000"/>
                <w:sz w:val="20"/>
                <w:szCs w:val="20"/>
              </w:rPr>
              <w:t>5,22%</w:t>
            </w:r>
          </w:p>
        </w:tc>
        <w:tc>
          <w:tcPr>
            <w:tcW w:w="1705" w:type="dxa"/>
            <w:vAlign w:val="bottom"/>
          </w:tcPr>
          <w:p w:rsidR="00310E03" w:rsidRDefault="00310E03" w:rsidP="00310E03">
            <w:pPr>
              <w:jc w:val="center"/>
              <w:rPr>
                <w:rFonts w:ascii="Arial Narrow" w:hAnsi="Arial Narrow" w:cs="Calibri"/>
                <w:color w:val="000000"/>
                <w:sz w:val="20"/>
                <w:szCs w:val="20"/>
              </w:rPr>
            </w:pPr>
            <w:r>
              <w:rPr>
                <w:rFonts w:ascii="Arial Narrow" w:hAnsi="Arial Narrow" w:cs="Calibri"/>
                <w:color w:val="000000"/>
                <w:sz w:val="20"/>
                <w:szCs w:val="20"/>
              </w:rPr>
              <w:t>3,73%</w:t>
            </w:r>
          </w:p>
        </w:tc>
      </w:tr>
      <w:tr w:rsidR="00310E03" w:rsidRPr="00C50091" w:rsidTr="007C4F26">
        <w:tc>
          <w:tcPr>
            <w:tcW w:w="4365" w:type="dxa"/>
            <w:vMerge/>
          </w:tcPr>
          <w:p w:rsidR="00310E03" w:rsidRPr="003B455E" w:rsidRDefault="00310E03" w:rsidP="00310E03">
            <w:pPr>
              <w:rPr>
                <w:rFonts w:cstheme="minorHAnsi"/>
              </w:rPr>
            </w:pPr>
          </w:p>
        </w:tc>
        <w:tc>
          <w:tcPr>
            <w:tcW w:w="1380" w:type="dxa"/>
            <w:vAlign w:val="bottom"/>
          </w:tcPr>
          <w:p w:rsidR="00310E03" w:rsidRPr="003B455E" w:rsidRDefault="00310E03" w:rsidP="00310E0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310E03" w:rsidRDefault="00310E03" w:rsidP="00310E03">
            <w:pPr>
              <w:jc w:val="center"/>
              <w:rPr>
                <w:rFonts w:ascii="Arial Narrow" w:hAnsi="Arial Narrow" w:cs="Calibri"/>
                <w:color w:val="000000"/>
                <w:sz w:val="20"/>
                <w:szCs w:val="20"/>
              </w:rPr>
            </w:pPr>
            <w:r>
              <w:rPr>
                <w:rFonts w:ascii="Arial Narrow" w:hAnsi="Arial Narrow" w:cs="Calibri"/>
                <w:color w:val="000000"/>
                <w:sz w:val="20"/>
                <w:szCs w:val="20"/>
              </w:rPr>
              <w:t>8,37%</w:t>
            </w:r>
          </w:p>
        </w:tc>
        <w:tc>
          <w:tcPr>
            <w:tcW w:w="1705" w:type="dxa"/>
            <w:vAlign w:val="bottom"/>
          </w:tcPr>
          <w:p w:rsidR="00310E03" w:rsidRDefault="00310E03" w:rsidP="00310E03">
            <w:pPr>
              <w:jc w:val="center"/>
              <w:rPr>
                <w:rFonts w:ascii="Arial Narrow" w:hAnsi="Arial Narrow" w:cs="Calibri"/>
                <w:color w:val="000000"/>
                <w:sz w:val="20"/>
                <w:szCs w:val="20"/>
              </w:rPr>
            </w:pPr>
            <w:r>
              <w:rPr>
                <w:rFonts w:ascii="Arial Narrow" w:hAnsi="Arial Narrow" w:cs="Calibri"/>
                <w:color w:val="000000"/>
                <w:sz w:val="20"/>
                <w:szCs w:val="20"/>
              </w:rPr>
              <w:t>3,44%</w:t>
            </w:r>
          </w:p>
        </w:tc>
      </w:tr>
      <w:tr w:rsidR="00310E03" w:rsidRPr="00C50091" w:rsidTr="009467E8">
        <w:tc>
          <w:tcPr>
            <w:tcW w:w="4365" w:type="dxa"/>
            <w:vMerge/>
          </w:tcPr>
          <w:p w:rsidR="00310E03" w:rsidRPr="003B455E" w:rsidRDefault="00310E03" w:rsidP="00310E03">
            <w:pPr>
              <w:rPr>
                <w:rFonts w:cstheme="minorHAnsi"/>
              </w:rPr>
            </w:pPr>
          </w:p>
        </w:tc>
        <w:tc>
          <w:tcPr>
            <w:tcW w:w="1380" w:type="dxa"/>
            <w:vAlign w:val="bottom"/>
          </w:tcPr>
          <w:p w:rsidR="00310E03" w:rsidRPr="003B455E" w:rsidRDefault="00310E03" w:rsidP="00310E03">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rsidR="00310E03" w:rsidRDefault="00310E03" w:rsidP="00310E03">
            <w:pPr>
              <w:jc w:val="center"/>
              <w:rPr>
                <w:rFonts w:ascii="Arial Narrow" w:hAnsi="Arial Narrow" w:cs="Calibri"/>
                <w:color w:val="000000"/>
                <w:sz w:val="20"/>
                <w:szCs w:val="20"/>
              </w:rPr>
            </w:pPr>
            <w:r>
              <w:rPr>
                <w:rFonts w:ascii="Arial Narrow" w:hAnsi="Arial Narrow" w:cs="Calibri"/>
                <w:color w:val="000000"/>
                <w:sz w:val="20"/>
                <w:szCs w:val="20"/>
              </w:rPr>
              <w:t>16,31%</w:t>
            </w:r>
          </w:p>
        </w:tc>
        <w:tc>
          <w:tcPr>
            <w:tcW w:w="1705" w:type="dxa"/>
            <w:vAlign w:val="bottom"/>
          </w:tcPr>
          <w:p w:rsidR="00310E03" w:rsidRDefault="00310E03" w:rsidP="00310E03">
            <w:pPr>
              <w:jc w:val="center"/>
              <w:rPr>
                <w:rFonts w:ascii="Arial Narrow" w:hAnsi="Arial Narrow" w:cs="Calibri"/>
                <w:color w:val="000000"/>
                <w:sz w:val="20"/>
                <w:szCs w:val="20"/>
              </w:rPr>
            </w:pPr>
            <w:r>
              <w:rPr>
                <w:rFonts w:ascii="Arial Narrow" w:hAnsi="Arial Narrow" w:cs="Calibri"/>
                <w:color w:val="000000"/>
                <w:sz w:val="20"/>
                <w:szCs w:val="20"/>
              </w:rPr>
              <w:t>6,42%</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за </w:t>
      </w:r>
      <w:r>
        <w:rPr>
          <w:rFonts w:cstheme="minorHAnsi"/>
        </w:rPr>
        <w:t>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385B00">
        <w:rPr>
          <w:rFonts w:cstheme="minorHAnsi"/>
        </w:rPr>
        <w:t>сформирован 04.03.2024 года</w:t>
      </w:r>
      <w:r w:rsidRPr="001A3404">
        <w:rPr>
          <w:rFonts w:cstheme="minorHAnsi"/>
        </w:rPr>
        <w:t>.</w:t>
      </w:r>
    </w:p>
    <w:p w:rsidR="00BE1601" w:rsidRPr="00C50091" w:rsidRDefault="00BE1601" w:rsidP="00A85D7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85B00">
        <w:rPr>
          <w:rFonts w:cstheme="minorHAnsi"/>
        </w:rPr>
        <w:t xml:space="preserve">– </w:t>
      </w:r>
      <w:r w:rsidR="00A85D7A" w:rsidRPr="00A85D7A">
        <w:rPr>
          <w:rFonts w:cstheme="minorHAnsi"/>
        </w:rPr>
        <w:t>106 078,39</w:t>
      </w:r>
      <w:r w:rsidR="00681DBE">
        <w:rPr>
          <w:rFonts w:cstheme="minorHAnsi"/>
        </w:rPr>
        <w:t xml:space="preserve"> </w:t>
      </w:r>
      <w:r w:rsidR="00385B00">
        <w:rPr>
          <w:rFonts w:cstheme="minorHAnsi"/>
        </w:rPr>
        <w:t>рублей.</w:t>
      </w:r>
    </w:p>
    <w:p w:rsidR="00BE1601" w:rsidRPr="00C50091" w:rsidRDefault="00BE1601" w:rsidP="00A85D7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385B00">
        <w:rPr>
          <w:rFonts w:cstheme="minorHAnsi"/>
        </w:rPr>
        <w:t xml:space="preserve">– </w:t>
      </w:r>
      <w:r w:rsidR="00A85D7A" w:rsidRPr="00A85D7A">
        <w:rPr>
          <w:rFonts w:cstheme="minorHAnsi"/>
        </w:rPr>
        <w:t>2</w:t>
      </w:r>
      <w:r w:rsidR="00A85D7A">
        <w:rPr>
          <w:rFonts w:cstheme="minorHAnsi"/>
        </w:rPr>
        <w:t xml:space="preserve"> </w:t>
      </w:r>
      <w:r w:rsidR="00A85D7A" w:rsidRPr="00A85D7A">
        <w:rPr>
          <w:rFonts w:cstheme="minorHAnsi"/>
        </w:rPr>
        <w:t>919</w:t>
      </w:r>
      <w:r w:rsidR="00A85D7A">
        <w:rPr>
          <w:rFonts w:cstheme="minorHAnsi"/>
        </w:rPr>
        <w:t xml:space="preserve"> </w:t>
      </w:r>
      <w:r w:rsidR="00A85D7A" w:rsidRPr="00A85D7A">
        <w:rPr>
          <w:rFonts w:cstheme="minorHAnsi"/>
        </w:rPr>
        <w:t>831</w:t>
      </w:r>
      <w:r w:rsidR="00A85D7A">
        <w:rPr>
          <w:rFonts w:cstheme="minorHAnsi"/>
        </w:rPr>
        <w:t xml:space="preserve"> </w:t>
      </w:r>
      <w:r w:rsidR="00A85D7A" w:rsidRPr="00A85D7A">
        <w:rPr>
          <w:rFonts w:cstheme="minorHAnsi"/>
        </w:rPr>
        <w:t>213,73</w:t>
      </w:r>
      <w:r w:rsidR="00A85D7A">
        <w:rPr>
          <w:rFonts w:cstheme="minorHAnsi"/>
        </w:rPr>
        <w:t xml:space="preserve"> </w:t>
      </w:r>
      <w:r w:rsidR="00385B00">
        <w:rPr>
          <w:rFonts w:cstheme="minorHAnsi"/>
        </w:rPr>
        <w:t>рублей</w:t>
      </w:r>
    </w:p>
    <w:p w:rsidR="00BE1601" w:rsidRPr="00832FB4" w:rsidRDefault="00BE1601" w:rsidP="00BE1601">
      <w:pPr>
        <w:spacing w:after="0" w:line="240" w:lineRule="auto"/>
        <w:jc w:val="both"/>
        <w:rPr>
          <w:rFonts w:cstheme="minorHAnsi"/>
          <w:sz w:val="18"/>
          <w:szCs w:val="18"/>
        </w:rPr>
      </w:pPr>
    </w:p>
    <w:p w:rsidR="005C2C3B" w:rsidRPr="005C2C3B" w:rsidRDefault="005C2C3B" w:rsidP="005C2C3B">
      <w:pPr>
        <w:pStyle w:val="a3"/>
        <w:widowControl w:val="0"/>
        <w:numPr>
          <w:ilvl w:val="0"/>
          <w:numId w:val="3"/>
        </w:numPr>
        <w:tabs>
          <w:tab w:val="left" w:pos="0"/>
        </w:tabs>
        <w:autoSpaceDE w:val="0"/>
        <w:autoSpaceDN w:val="0"/>
        <w:adjustRightInd w:val="0"/>
        <w:spacing w:before="20" w:after="0" w:line="228" w:lineRule="auto"/>
        <w:jc w:val="both"/>
        <w:rPr>
          <w:rFonts w:ascii="Calibri" w:hAnsi="Calibri" w:cs="Calibri"/>
          <w:lang w:eastAsia="ru-RU"/>
        </w:rPr>
      </w:pPr>
      <w:r w:rsidRPr="005C2C3B">
        <w:rPr>
          <w:rFonts w:ascii="Calibri" w:hAnsi="Calibri" w:cs="Calibri"/>
          <w:lang w:eastAsia="ru-RU"/>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(2) Доход от доверительного управления, распределяемый среди владельцев инвестиционных паев, составляет 90% (Девяносто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567"/>
        </w:tabs>
        <w:autoSpaceDE w:val="0"/>
        <w:autoSpaceDN w:val="0"/>
        <w:adjustRightInd w:val="0"/>
        <w:spacing w:after="0" w:line="240" w:lineRule="auto"/>
        <w:ind w:left="360"/>
        <w:jc w:val="both"/>
        <w:rPr>
          <w:rFonts w:ascii="Calibri" w:hAnsi="Calibri" w:cs="Calibri"/>
          <w:lang w:eastAsia="ru-RU"/>
        </w:rPr>
      </w:pPr>
      <w:r w:rsidRPr="005C2C3B">
        <w:rPr>
          <w:rFonts w:ascii="Calibri" w:hAnsi="Calibri" w:cs="Calibr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(5) Выплата дохода от доверительного управления осуществляется в течение 30 (Тридцати) дней с даты его начисления.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5C2C3B">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5C2C3B">
              <w:rPr>
                <w:rFonts w:asciiTheme="minorHAnsi" w:hAnsiTheme="minorHAnsi" w:cstheme="minorHAnsi"/>
              </w:rPr>
              <w:t>20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5C2C3B">
        <w:rPr>
          <w:rFonts w:cstheme="minorHAnsi"/>
        </w:rPr>
        <w:t>100</w:t>
      </w:r>
      <w:r w:rsidRPr="00D91BEF">
        <w:rPr>
          <w:rFonts w:cstheme="minorHAnsi"/>
        </w:rPr>
        <w:t> 000 (</w:t>
      </w:r>
      <w:r w:rsidR="005C2C3B">
        <w:rPr>
          <w:rFonts w:cstheme="minorHAnsi"/>
        </w:rPr>
        <w:t>С</w:t>
      </w:r>
      <w:r w:rsidRPr="00D91BEF">
        <w:rPr>
          <w:rFonts w:cstheme="minorHAnsi"/>
        </w:rPr>
        <w:t>то тысяч)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C2C3B">
        <w:rPr>
          <w:rFonts w:cstheme="minorHAnsi"/>
        </w:rPr>
        <w:t>6002</w:t>
      </w:r>
      <w:r w:rsidRPr="00C50091">
        <w:rPr>
          <w:rFonts w:cstheme="minorHAnsi"/>
        </w:rPr>
        <w:t xml:space="preserve"> зарегистрированы Банком России </w:t>
      </w:r>
      <w:r w:rsidR="005C2C3B">
        <w:rPr>
          <w:rFonts w:cstheme="minorHAnsi"/>
        </w:rPr>
        <w:t>01</w:t>
      </w:r>
      <w:r w:rsidRPr="00C50091">
        <w:rPr>
          <w:rFonts w:cstheme="minorHAnsi"/>
        </w:rPr>
        <w:t>.</w:t>
      </w:r>
      <w:r w:rsidR="005C2C3B">
        <w:rPr>
          <w:rFonts w:cstheme="minorHAnsi"/>
        </w:rPr>
        <w:t>02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385B00" w:rsidRPr="00C50091" w:rsidRDefault="00385B00" w:rsidP="00385B00">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04</w:t>
      </w:r>
      <w:r w:rsidRPr="00C50091">
        <w:rPr>
          <w:rFonts w:cstheme="minorHAnsi"/>
          <w:lang w:val="en-US"/>
        </w:rPr>
        <w:t>.</w:t>
      </w:r>
      <w:r>
        <w:rPr>
          <w:rFonts w:cstheme="minorHAnsi"/>
        </w:rPr>
        <w:t>03</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Internet </w:t>
      </w:r>
      <w:hyperlink r:id="rId9"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D6456"/>
    <w:rsid w:val="000E4E2A"/>
    <w:rsid w:val="00145762"/>
    <w:rsid w:val="001813CA"/>
    <w:rsid w:val="001C4663"/>
    <w:rsid w:val="001E4668"/>
    <w:rsid w:val="001F5005"/>
    <w:rsid w:val="00236A0E"/>
    <w:rsid w:val="00255D09"/>
    <w:rsid w:val="002864FD"/>
    <w:rsid w:val="002B55A1"/>
    <w:rsid w:val="00310E03"/>
    <w:rsid w:val="003450AB"/>
    <w:rsid w:val="00361247"/>
    <w:rsid w:val="00380887"/>
    <w:rsid w:val="00385B00"/>
    <w:rsid w:val="003A6716"/>
    <w:rsid w:val="003B3DFF"/>
    <w:rsid w:val="003E1DBE"/>
    <w:rsid w:val="00434E39"/>
    <w:rsid w:val="00457AB3"/>
    <w:rsid w:val="00486C5F"/>
    <w:rsid w:val="004A5D79"/>
    <w:rsid w:val="004E6837"/>
    <w:rsid w:val="005552B9"/>
    <w:rsid w:val="00561557"/>
    <w:rsid w:val="0058456B"/>
    <w:rsid w:val="005C2C3B"/>
    <w:rsid w:val="005D20B8"/>
    <w:rsid w:val="00604E77"/>
    <w:rsid w:val="00681DBE"/>
    <w:rsid w:val="006D5CF2"/>
    <w:rsid w:val="006F7239"/>
    <w:rsid w:val="007537E7"/>
    <w:rsid w:val="00783F1E"/>
    <w:rsid w:val="00784171"/>
    <w:rsid w:val="008153DD"/>
    <w:rsid w:val="0082264A"/>
    <w:rsid w:val="00883479"/>
    <w:rsid w:val="00890FFF"/>
    <w:rsid w:val="008A1944"/>
    <w:rsid w:val="008D079C"/>
    <w:rsid w:val="00903000"/>
    <w:rsid w:val="009619A0"/>
    <w:rsid w:val="0098137D"/>
    <w:rsid w:val="00990901"/>
    <w:rsid w:val="00990B34"/>
    <w:rsid w:val="009B5FD9"/>
    <w:rsid w:val="009C76F5"/>
    <w:rsid w:val="009F55C3"/>
    <w:rsid w:val="00A012C7"/>
    <w:rsid w:val="00A85D7A"/>
    <w:rsid w:val="00AA1B68"/>
    <w:rsid w:val="00AB417F"/>
    <w:rsid w:val="00AC6B1A"/>
    <w:rsid w:val="00B64C8E"/>
    <w:rsid w:val="00BC1901"/>
    <w:rsid w:val="00BC5E54"/>
    <w:rsid w:val="00BE1601"/>
    <w:rsid w:val="00C14CF7"/>
    <w:rsid w:val="00C321F8"/>
    <w:rsid w:val="00C57F2E"/>
    <w:rsid w:val="00C64200"/>
    <w:rsid w:val="00C87483"/>
    <w:rsid w:val="00CB2D89"/>
    <w:rsid w:val="00CB7FAD"/>
    <w:rsid w:val="00CD0318"/>
    <w:rsid w:val="00CD4BDB"/>
    <w:rsid w:val="00D56F6A"/>
    <w:rsid w:val="00D91BEF"/>
    <w:rsid w:val="00DA7855"/>
    <w:rsid w:val="00DB7209"/>
    <w:rsid w:val="00DE61F5"/>
    <w:rsid w:val="00E36902"/>
    <w:rsid w:val="00E70E77"/>
    <w:rsid w:val="00E829E1"/>
    <w:rsid w:val="00EA61EB"/>
    <w:rsid w:val="00F02B8B"/>
    <w:rsid w:val="00F22416"/>
    <w:rsid w:val="00F2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06D5"/>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paragraph" w:styleId="4">
    <w:name w:val="heading 4"/>
    <w:basedOn w:val="a"/>
    <w:next w:val="a"/>
    <w:link w:val="40"/>
    <w:uiPriority w:val="9"/>
    <w:semiHidden/>
    <w:unhideWhenUsed/>
    <w:qFormat/>
    <w:rsid w:val="00681D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 w:type="character" w:customStyle="1" w:styleId="40">
    <w:name w:val="Заголовок 4 Знак"/>
    <w:basedOn w:val="a0"/>
    <w:link w:val="4"/>
    <w:uiPriority w:val="9"/>
    <w:semiHidden/>
    <w:rsid w:val="00681DB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491218575">
      <w:bodyDiv w:val="1"/>
      <w:marLeft w:val="0"/>
      <w:marRight w:val="0"/>
      <w:marTop w:val="0"/>
      <w:marBottom w:val="0"/>
      <w:divBdr>
        <w:top w:val="none" w:sz="0" w:space="0" w:color="auto"/>
        <w:left w:val="none" w:sz="0" w:space="0" w:color="auto"/>
        <w:bottom w:val="none" w:sz="0" w:space="0" w:color="auto"/>
        <w:right w:val="none" w:sz="0" w:space="0" w:color="auto"/>
      </w:divBdr>
    </w:div>
    <w:div w:id="61841125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063210403">
      <w:bodyDiv w:val="1"/>
      <w:marLeft w:val="0"/>
      <w:marRight w:val="0"/>
      <w:marTop w:val="0"/>
      <w:marBottom w:val="0"/>
      <w:divBdr>
        <w:top w:val="none" w:sz="0" w:space="0" w:color="auto"/>
        <w:left w:val="none" w:sz="0" w:space="0" w:color="auto"/>
        <w:bottom w:val="none" w:sz="0" w:space="0" w:color="auto"/>
        <w:right w:val="none" w:sz="0" w:space="0" w:color="auto"/>
      </w:divBdr>
    </w:div>
    <w:div w:id="1115097196">
      <w:bodyDiv w:val="1"/>
      <w:marLeft w:val="0"/>
      <w:marRight w:val="0"/>
      <w:marTop w:val="0"/>
      <w:marBottom w:val="0"/>
      <w:divBdr>
        <w:top w:val="none" w:sz="0" w:space="0" w:color="auto"/>
        <w:left w:val="none" w:sz="0" w:space="0" w:color="auto"/>
        <w:bottom w:val="none" w:sz="0" w:space="0" w:color="auto"/>
        <w:right w:val="none" w:sz="0" w:space="0" w:color="auto"/>
      </w:divBdr>
    </w:div>
    <w:div w:id="1150168461">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www.alfacapital.ru/disclosure/pifs_closed/zpifn_stock/pif-rules" TargetMode="Externa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A2-46BC-ADE3-30A4CB2A8F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9.8599999999999993E-2</c:v>
                </c:pt>
              </c:numCache>
            </c:numRef>
          </c:val>
          <c:extLst>
            <c:ext xmlns:c16="http://schemas.microsoft.com/office/drawing/2014/chart" uri="{C3380CC4-5D6E-409C-BE32-E72D297353CC}">
              <c16:uniqueId val="{00000001-2EA2-46BC-ADE3-30A4CB2A8FE3}"/>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55</cp:revision>
  <dcterms:created xsi:type="dcterms:W3CDTF">2024-03-12T12:31:00Z</dcterms:created>
  <dcterms:modified xsi:type="dcterms:W3CDTF">2025-07-09T12:45:00Z</dcterms:modified>
</cp:coreProperties>
</file>